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600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cs="Times New Roman"/>
          <w:b/>
          <w:color w:val="000000"/>
          <w:sz w:val="32"/>
          <w:szCs w:val="32"/>
          <w:lang w:val="en-US" w:eastAsia="zh-CN"/>
        </w:rPr>
        <w:t>国道G228线上横沥大桥拆除重建工程监理项目及部分监理项目试验检测服务项目</w:t>
      </w:r>
      <w:r>
        <w:rPr>
          <w:rFonts w:hint="eastAsia" w:ascii="Times New Roman" w:hAnsi="Times New Roman" w:eastAsia="宋体" w:cs="Times New Roman"/>
          <w:b/>
          <w:color w:val="000000"/>
          <w:sz w:val="32"/>
          <w:szCs w:val="32"/>
          <w:lang w:val="en-US" w:eastAsia="zh-CN"/>
        </w:rPr>
        <w:t>意向征集公告</w:t>
      </w:r>
    </w:p>
    <w:p w14:paraId="784098DF">
      <w:pPr>
        <w:keepNext w:val="0"/>
        <w:keepLines w:val="0"/>
        <w:pageBreakBefore w:val="0"/>
        <w:widowControl w:val="0"/>
        <w:kinsoku/>
        <w:wordWrap/>
        <w:overflowPunct/>
        <w:topLinePunct/>
        <w:autoSpaceDE/>
        <w:autoSpaceDN/>
        <w:bidi w:val="0"/>
        <w:adjustRightInd/>
        <w:snapToGrid/>
        <w:spacing w:line="360" w:lineRule="auto"/>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6FCF21D0">
      <w:pPr>
        <w:pStyle w:val="7"/>
        <w:spacing w:line="360" w:lineRule="auto"/>
        <w:ind w:firstLine="480" w:firstLineChars="200"/>
        <w:rPr>
          <w:rFonts w:hint="eastAsia" w:ascii="Times New Roman" w:hAnsi="Times New Roman" w:eastAsia="宋体" w:cs="Times New Roman"/>
          <w:b w:val="0"/>
          <w:bCs/>
          <w:snapToGrid w:val="0"/>
          <w:color w:val="auto"/>
          <w:kern w:val="0"/>
          <w:sz w:val="24"/>
          <w:lang w:val="en-US" w:eastAsia="zh-CN"/>
        </w:rPr>
      </w:pPr>
      <w:r>
        <w:rPr>
          <w:rFonts w:hint="eastAsia" w:ascii="Times New Roman" w:hAnsi="Times New Roman" w:eastAsia="宋体" w:cs="Times New Roman"/>
          <w:b w:val="0"/>
          <w:bCs/>
          <w:snapToGrid w:val="0"/>
          <w:color w:val="auto"/>
          <w:kern w:val="0"/>
          <w:sz w:val="24"/>
          <w:lang w:val="en-US" w:eastAsia="zh-CN"/>
        </w:rPr>
        <w:t>1.1采购内容：</w:t>
      </w:r>
      <w:r>
        <w:rPr>
          <w:rFonts w:hint="eastAsia" w:ascii="Times New Roman" w:hAnsi="Times New Roman" w:eastAsia="宋体" w:cs="Times New Roman"/>
          <w:b w:val="0"/>
          <w:bCs/>
          <w:snapToGrid w:val="0"/>
          <w:color w:val="auto"/>
          <w:kern w:val="0"/>
          <w:sz w:val="24"/>
          <w:u w:val="single"/>
          <w:lang w:val="en-US" w:eastAsia="zh-CN"/>
        </w:rPr>
        <w:t>依据诚信公司部分项目《监理合同》内容，需委托有相应资质的试验检测机构开展合同约定的相关试验检测工作，试验检测项目和抽检频率应符合《公路工程施工监理规范》的规定。根据工程实际情况，主要检测工作内容包含：钢筋、水泥、沥青、钢绞线和碎石等原材料及水泥混凝土、沥青混合料和无机结合料稳定材料等混合料检测。对主要混合料的配合比和路基填料的击实试验结果进行验证。对桥梁、路基路面、交安机电、绿化等工程涉及的压实度、弯沉、回弹强度、保护层厚度、平整度、厚度、逆反射系数等现场检测</w:t>
      </w:r>
      <w:r>
        <w:rPr>
          <w:rFonts w:hint="eastAsia" w:ascii="Times New Roman" w:hAnsi="Times New Roman" w:eastAsia="宋体" w:cs="Times New Roman"/>
          <w:b w:val="0"/>
          <w:bCs/>
          <w:snapToGrid w:val="0"/>
          <w:color w:val="auto"/>
          <w:kern w:val="0"/>
          <w:sz w:val="24"/>
          <w:u w:val="none"/>
          <w:lang w:val="en-US" w:eastAsia="zh-CN"/>
        </w:rPr>
        <w:t>。</w:t>
      </w:r>
    </w:p>
    <w:p w14:paraId="081744DD">
      <w:pPr>
        <w:pStyle w:val="7"/>
        <w:spacing w:line="360" w:lineRule="auto"/>
        <w:ind w:firstLine="480" w:firstLineChars="200"/>
        <w:rPr>
          <w:rFonts w:hint="eastAsia" w:ascii="Times New Roman" w:hAnsi="Times New Roman" w:eastAsia="宋体" w:cs="Times New Roman"/>
          <w:b w:val="0"/>
          <w:bCs/>
          <w:snapToGrid w:val="0"/>
          <w:color w:val="auto"/>
          <w:kern w:val="0"/>
          <w:sz w:val="24"/>
          <w:lang w:val="en-US" w:eastAsia="zh-CN"/>
        </w:rPr>
      </w:pPr>
      <w:r>
        <w:rPr>
          <w:rFonts w:hint="eastAsia" w:ascii="Times New Roman" w:hAnsi="Times New Roman" w:eastAsia="宋体" w:cs="Times New Roman"/>
          <w:b w:val="0"/>
          <w:bCs/>
          <w:snapToGrid w:val="0"/>
          <w:color w:val="auto"/>
          <w:kern w:val="0"/>
          <w:sz w:val="24"/>
          <w:lang w:val="en-US" w:eastAsia="zh-CN"/>
        </w:rPr>
        <w:t>1.2交货（服务）地点：</w:t>
      </w:r>
      <w:r>
        <w:rPr>
          <w:rFonts w:hint="eastAsia" w:ascii="Times New Roman" w:hAnsi="Times New Roman" w:cs="Times New Roman"/>
          <w:b w:val="0"/>
          <w:bCs/>
          <w:snapToGrid w:val="0"/>
          <w:color w:val="auto"/>
          <w:kern w:val="0"/>
          <w:sz w:val="24"/>
          <w:u w:val="single"/>
          <w:lang w:val="en-US" w:eastAsia="zh-CN"/>
        </w:rPr>
        <w:t xml:space="preserve"> 合同约定地点 </w:t>
      </w:r>
      <w:r>
        <w:rPr>
          <w:rFonts w:hint="eastAsia" w:ascii="Times New Roman" w:hAnsi="Times New Roman" w:eastAsia="宋体" w:cs="Times New Roman"/>
          <w:b w:val="0"/>
          <w:bCs/>
          <w:snapToGrid w:val="0"/>
          <w:color w:val="auto"/>
          <w:kern w:val="0"/>
          <w:sz w:val="24"/>
          <w:lang w:val="en-US" w:eastAsia="zh-CN"/>
        </w:rPr>
        <w:t>。</w:t>
      </w:r>
    </w:p>
    <w:p w14:paraId="31D6F342">
      <w:pPr>
        <w:pStyle w:val="7"/>
        <w:spacing w:line="360" w:lineRule="auto"/>
        <w:ind w:firstLine="480" w:firstLineChars="200"/>
        <w:rPr>
          <w:rFonts w:hint="eastAsia" w:ascii="Times New Roman" w:hAnsi="Times New Roman" w:eastAsia="宋体" w:cs="Times New Roman"/>
          <w:b w:val="0"/>
          <w:bCs/>
          <w:snapToGrid w:val="0"/>
          <w:color w:val="auto"/>
          <w:kern w:val="0"/>
          <w:sz w:val="24"/>
          <w:lang w:val="en-US" w:eastAsia="zh-CN"/>
        </w:rPr>
      </w:pPr>
      <w:r>
        <w:rPr>
          <w:rFonts w:hint="eastAsia" w:ascii="Times New Roman" w:hAnsi="Times New Roman" w:eastAsia="宋体" w:cs="Times New Roman"/>
          <w:b w:val="0"/>
          <w:bCs/>
          <w:snapToGrid w:val="0"/>
          <w:color w:val="auto"/>
          <w:kern w:val="0"/>
          <w:sz w:val="24"/>
          <w:lang w:val="en-US" w:eastAsia="zh-CN"/>
        </w:rPr>
        <w:t>1.3服务期限：</w:t>
      </w:r>
      <w:r>
        <w:rPr>
          <w:rFonts w:hint="eastAsia" w:ascii="Times New Roman" w:hAnsi="Times New Roman" w:eastAsia="宋体" w:cs="Times New Roman"/>
          <w:b w:val="0"/>
          <w:bCs/>
          <w:snapToGrid w:val="0"/>
          <w:color w:val="auto"/>
          <w:kern w:val="0"/>
          <w:sz w:val="24"/>
          <w:u w:val="single"/>
          <w:lang w:val="en-US" w:eastAsia="zh-CN"/>
        </w:rPr>
        <w:t xml:space="preserve"> 2025年6月1日至2029年5月30日（具体按国道G228线上横沥大桥拆除重建工程项目完工时间为准）</w:t>
      </w:r>
      <w:r>
        <w:rPr>
          <w:rFonts w:hint="eastAsia" w:ascii="Times New Roman" w:hAnsi="Times New Roman" w:eastAsia="宋体" w:cs="Times New Roman"/>
          <w:b w:val="0"/>
          <w:bCs/>
          <w:snapToGrid w:val="0"/>
          <w:color w:val="auto"/>
          <w:kern w:val="0"/>
          <w:sz w:val="24"/>
          <w:u w:val="none"/>
          <w:lang w:val="en-US" w:eastAsia="zh-CN"/>
        </w:rPr>
        <w:t>。</w:t>
      </w:r>
    </w:p>
    <w:p w14:paraId="6C6D0387">
      <w:pPr>
        <w:pStyle w:val="7"/>
        <w:spacing w:line="360" w:lineRule="auto"/>
        <w:ind w:firstLine="480" w:firstLineChars="200"/>
        <w:rPr>
          <w:rFonts w:hint="eastAsia" w:ascii="Times New Roman" w:hAnsi="Times New Roman" w:eastAsia="宋体" w:cs="Times New Roman"/>
          <w:b w:val="0"/>
          <w:bCs/>
          <w:snapToGrid w:val="0"/>
          <w:color w:val="auto"/>
          <w:kern w:val="0"/>
          <w:sz w:val="24"/>
          <w:lang w:val="en-US" w:eastAsia="zh-CN"/>
        </w:rPr>
      </w:pPr>
      <w:r>
        <w:rPr>
          <w:rFonts w:hint="eastAsia" w:ascii="Times New Roman" w:hAnsi="Times New Roman" w:eastAsia="宋体" w:cs="Times New Roman"/>
          <w:b w:val="0"/>
          <w:bCs/>
          <w:snapToGrid w:val="0"/>
          <w:color w:val="auto"/>
          <w:kern w:val="0"/>
          <w:sz w:val="24"/>
          <w:lang w:val="en-US" w:eastAsia="zh-CN"/>
        </w:rPr>
        <w:t>1.4预算金额：</w:t>
      </w:r>
      <w:r>
        <w:rPr>
          <w:rFonts w:hint="eastAsia" w:ascii="Times New Roman" w:hAnsi="Times New Roman" w:eastAsia="宋体" w:cs="Times New Roman"/>
          <w:b w:val="0"/>
          <w:bCs/>
          <w:snapToGrid w:val="0"/>
          <w:color w:val="auto"/>
          <w:kern w:val="0"/>
          <w:sz w:val="24"/>
          <w:u w:val="single"/>
          <w:lang w:val="en-US" w:eastAsia="zh-CN"/>
        </w:rPr>
        <w:t xml:space="preserve"> </w:t>
      </w:r>
      <w:r>
        <w:rPr>
          <w:rFonts w:hint="eastAsia" w:ascii="Times New Roman" w:hAnsi="Times New Roman" w:cs="Times New Roman"/>
          <w:b w:val="0"/>
          <w:bCs/>
          <w:snapToGrid w:val="0"/>
          <w:color w:val="auto"/>
          <w:kern w:val="0"/>
          <w:sz w:val="24"/>
          <w:u w:val="single"/>
          <w:lang w:val="en-US" w:eastAsia="zh-CN"/>
        </w:rPr>
        <w:t>140</w:t>
      </w:r>
      <w:r>
        <w:rPr>
          <w:rFonts w:hint="eastAsia" w:ascii="Times New Roman" w:hAnsi="Times New Roman" w:eastAsia="宋体" w:cs="Times New Roman"/>
          <w:b w:val="0"/>
          <w:bCs/>
          <w:snapToGrid w:val="0"/>
          <w:color w:val="auto"/>
          <w:kern w:val="0"/>
          <w:sz w:val="24"/>
          <w:u w:val="none"/>
          <w:lang w:val="en-US" w:eastAsia="zh-CN"/>
        </w:rPr>
        <w:t>‬万</w:t>
      </w:r>
      <w:r>
        <w:rPr>
          <w:rFonts w:hint="eastAsia" w:ascii="Times New Roman" w:hAnsi="Times New Roman" w:eastAsia="宋体" w:cs="Times New Roman"/>
          <w:b w:val="0"/>
          <w:bCs/>
          <w:snapToGrid w:val="0"/>
          <w:color w:val="auto"/>
          <w:kern w:val="0"/>
          <w:sz w:val="24"/>
          <w:lang w:val="en-US" w:eastAsia="zh-CN"/>
        </w:rPr>
        <w:t>元。</w:t>
      </w:r>
    </w:p>
    <w:p w14:paraId="1DCEACEB">
      <w:pPr>
        <w:pStyle w:val="7"/>
        <w:spacing w:line="360" w:lineRule="auto"/>
        <w:ind w:firstLine="480" w:firstLineChars="200"/>
        <w:rPr>
          <w:rFonts w:hint="default" w:ascii="Times New Roman" w:hAnsi="Times New Roman" w:eastAsia="宋体" w:cs="Times New Roman"/>
          <w:b w:val="0"/>
          <w:bCs/>
          <w:snapToGrid w:val="0"/>
          <w:color w:val="auto"/>
          <w:kern w:val="0"/>
          <w:sz w:val="24"/>
          <w:lang w:val="en-US" w:eastAsia="zh-CN"/>
        </w:rPr>
      </w:pPr>
      <w:r>
        <w:rPr>
          <w:rFonts w:hint="eastAsia" w:ascii="Times New Roman" w:hAnsi="Times New Roman" w:eastAsia="宋体" w:cs="Times New Roman"/>
          <w:b w:val="0"/>
          <w:bCs/>
          <w:snapToGrid w:val="0"/>
          <w:color w:val="auto"/>
          <w:kern w:val="0"/>
          <w:sz w:val="24"/>
          <w:lang w:val="en-US" w:eastAsia="zh-CN"/>
        </w:rPr>
        <w:t>1.5其他要求：</w:t>
      </w:r>
      <w:r>
        <w:rPr>
          <w:rFonts w:hint="eastAsia" w:ascii="Times New Roman" w:hAnsi="Times New Roman" w:cs="Times New Roman"/>
          <w:b w:val="0"/>
          <w:bCs/>
          <w:snapToGrid w:val="0"/>
          <w:color w:val="auto"/>
          <w:kern w:val="0"/>
          <w:sz w:val="24"/>
          <w:u w:val="single"/>
          <w:lang w:val="en-US" w:eastAsia="zh-CN"/>
        </w:rPr>
        <w:t xml:space="preserve">      </w:t>
      </w:r>
      <w:r>
        <w:rPr>
          <w:rFonts w:hint="eastAsia" w:ascii="Times New Roman" w:hAnsi="Times New Roman" w:eastAsia="宋体" w:cs="Times New Roman"/>
          <w:b w:val="0"/>
          <w:bCs/>
          <w:snapToGrid w:val="0"/>
          <w:color w:val="auto"/>
          <w:kern w:val="0"/>
          <w:sz w:val="24"/>
          <w:u w:val="single"/>
          <w:lang w:val="en-US" w:eastAsia="zh-CN"/>
        </w:rPr>
        <w:t>/</w:t>
      </w:r>
      <w:r>
        <w:rPr>
          <w:rFonts w:hint="eastAsia" w:ascii="Times New Roman" w:hAnsi="Times New Roman" w:cs="Times New Roman"/>
          <w:b w:val="0"/>
          <w:bCs/>
          <w:snapToGrid w:val="0"/>
          <w:color w:val="auto"/>
          <w:kern w:val="0"/>
          <w:sz w:val="24"/>
          <w:u w:val="single"/>
          <w:lang w:val="en-US" w:eastAsia="zh-CN"/>
        </w:rPr>
        <w:t xml:space="preserve">       </w:t>
      </w:r>
      <w:r>
        <w:rPr>
          <w:rFonts w:hint="eastAsia" w:ascii="Times New Roman" w:hAnsi="Times New Roman" w:cs="Times New Roman"/>
          <w:b w:val="0"/>
          <w:bCs/>
          <w:snapToGrid w:val="0"/>
          <w:color w:val="auto"/>
          <w:kern w:val="0"/>
          <w:sz w:val="24"/>
          <w:lang w:val="en-US" w:eastAsia="zh-CN"/>
        </w:rPr>
        <w:t>。</w:t>
      </w:r>
    </w:p>
    <w:p w14:paraId="20ADF717">
      <w:pPr>
        <w:pStyle w:val="7"/>
        <w:numPr>
          <w:ilvl w:val="0"/>
          <w:numId w:val="1"/>
        </w:numPr>
        <w:spacing w:line="360" w:lineRule="auto"/>
        <w:ind w:firstLine="0" w:firstLineChars="0"/>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4372CDF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（一）具有独立承担民事责任的能力：1.企业法人提供企业法人营业执照；2.事业法人提供事业法人登记证；3.其他组织提供其他组织的营业执照或执业许可证；</w:t>
      </w:r>
      <w:r>
        <w:rPr>
          <w:rFonts w:hint="eastAsia" w:ascii="宋体" w:hAnsi="宋体" w:eastAsia="宋体" w:cs="宋体"/>
          <w:color w:val="0000FF"/>
          <w:sz w:val="24"/>
          <w:szCs w:val="24"/>
        </w:rPr>
        <w:t>4.自然人提供居民身份证等。</w:t>
      </w:r>
      <w:r>
        <w:rPr>
          <w:rFonts w:hint="eastAsia" w:ascii="宋体" w:hAnsi="宋体" w:eastAsia="宋体" w:cs="宋体"/>
          <w:sz w:val="24"/>
          <w:szCs w:val="24"/>
        </w:rPr>
        <w:t>分支机构</w:t>
      </w:r>
      <w:r>
        <w:rPr>
          <w:rFonts w:hint="eastAsia" w:ascii="宋体" w:hAnsi="宋体" w:eastAsia="宋体" w:cs="宋体"/>
          <w:sz w:val="24"/>
          <w:szCs w:val="24"/>
          <w:lang w:eastAsia="zh-CN"/>
        </w:rPr>
        <w:t>响应</w:t>
      </w:r>
      <w:r>
        <w:rPr>
          <w:rFonts w:hint="eastAsia" w:ascii="宋体" w:hAnsi="宋体" w:eastAsia="宋体" w:cs="宋体"/>
          <w:sz w:val="24"/>
          <w:szCs w:val="24"/>
        </w:rPr>
        <w:t>的，还须提供分支机构的营业执照（执业许可证）复印件及总公司（总所）出具给分支机构的授权书。</w:t>
      </w:r>
    </w:p>
    <w:p w14:paraId="7D816F0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（二）供应商未被列入“信用中国”网站中“记录失信被执行人或重大税收违法案件当事人名单”的记录名单；不处于“国家企业信用信息公示系统”中“严重违法失信名单”。</w:t>
      </w:r>
    </w:p>
    <w:p w14:paraId="019AE2EF">
      <w:pPr>
        <w:spacing w:line="360" w:lineRule="auto"/>
        <w:ind w:firstLine="480" w:firstLineChars="200"/>
        <w:rPr>
          <w:rFonts w:hint="eastAsia" w:ascii="宋体" w:hAnsi="宋体" w:eastAsia="宋体" w:cs="宋体"/>
          <w:color w:val="0000FF"/>
          <w:sz w:val="24"/>
          <w:szCs w:val="24"/>
          <w:u w:val="none"/>
          <w:lang w:val="en-US" w:eastAsia="zh-CN"/>
        </w:rPr>
      </w:pPr>
      <w:r>
        <w:rPr>
          <w:rFonts w:hint="eastAsia" w:ascii="宋体" w:hAnsi="宋体" w:eastAsia="宋体" w:cs="宋体"/>
          <w:color w:val="0000FF"/>
          <w:sz w:val="24"/>
          <w:szCs w:val="24"/>
        </w:rPr>
        <w:t>（三）</w:t>
      </w:r>
      <w:r>
        <w:rPr>
          <w:rFonts w:hint="eastAsia" w:ascii="宋体" w:hAnsi="宋体" w:eastAsia="宋体" w:cs="宋体"/>
          <w:color w:val="0000FF"/>
          <w:sz w:val="24"/>
          <w:szCs w:val="24"/>
          <w:u w:val="single"/>
          <w:lang w:val="en-US" w:eastAsia="zh-CN"/>
        </w:rPr>
        <w:t>具有有效的省级及以上交通主管部门核发的公路工程试验检测综合乙级和桥梁与隧道工程专项资质，或公路工程试验检测综合甲级资质</w:t>
      </w:r>
      <w:r>
        <w:rPr>
          <w:rFonts w:hint="eastAsia" w:ascii="宋体" w:hAnsi="宋体" w:eastAsia="宋体" w:cs="宋体"/>
          <w:color w:val="0000FF"/>
          <w:sz w:val="24"/>
          <w:szCs w:val="24"/>
          <w:u w:val="none"/>
          <w:lang w:val="en-US" w:eastAsia="zh-CN"/>
        </w:rPr>
        <w:t>。</w:t>
      </w:r>
    </w:p>
    <w:p w14:paraId="42E5289E">
      <w:pPr>
        <w:spacing w:line="360" w:lineRule="auto"/>
        <w:ind w:firstLine="480" w:firstLineChars="200"/>
        <w:rPr>
          <w:rFonts w:hint="eastAsia" w:ascii="宋体" w:hAnsi="宋体" w:eastAsia="宋体" w:cs="宋体"/>
          <w:color w:val="0000FF"/>
          <w:sz w:val="24"/>
          <w:szCs w:val="24"/>
          <w:u w:val="none"/>
          <w:lang w:val="en-US" w:eastAsia="zh-CN"/>
        </w:rPr>
      </w:pPr>
      <w:r>
        <w:rPr>
          <w:rFonts w:hint="eastAsia" w:ascii="宋体" w:hAnsi="宋体" w:eastAsia="宋体" w:cs="宋体"/>
          <w:color w:val="0000FF"/>
          <w:sz w:val="24"/>
          <w:szCs w:val="24"/>
        </w:rPr>
        <w:t>（</w:t>
      </w:r>
      <w:r>
        <w:rPr>
          <w:rFonts w:hint="eastAsia" w:ascii="宋体" w:hAnsi="宋体" w:eastAsia="宋体" w:cs="宋体"/>
          <w:color w:val="0000FF"/>
          <w:sz w:val="24"/>
          <w:szCs w:val="24"/>
          <w:lang w:val="en-US" w:eastAsia="zh-CN"/>
        </w:rPr>
        <w:t>四</w:t>
      </w:r>
      <w:r>
        <w:rPr>
          <w:rFonts w:hint="eastAsia" w:ascii="宋体" w:hAnsi="宋体" w:eastAsia="宋体" w:cs="宋体"/>
          <w:color w:val="0000FF"/>
          <w:sz w:val="24"/>
          <w:szCs w:val="24"/>
        </w:rPr>
        <w:t>）</w:t>
      </w:r>
      <w:r>
        <w:rPr>
          <w:rFonts w:hint="eastAsia" w:ascii="宋体" w:hAnsi="宋体" w:eastAsia="宋体" w:cs="宋体"/>
          <w:color w:val="0000FF"/>
          <w:sz w:val="24"/>
          <w:szCs w:val="24"/>
          <w:u w:val="single"/>
          <w:lang w:val="en-US" w:eastAsia="zh-CN"/>
        </w:rPr>
        <w:t>供应商2022年1月1日至响应回执递交截止时间至少承揽过1项原材料检测业绩（以出具的合同签订日期为准）</w:t>
      </w:r>
      <w:r>
        <w:rPr>
          <w:rFonts w:hint="eastAsia" w:ascii="宋体" w:hAnsi="宋体" w:eastAsia="宋体" w:cs="宋体"/>
          <w:color w:val="0000FF"/>
          <w:sz w:val="24"/>
          <w:szCs w:val="24"/>
          <w:u w:val="none"/>
          <w:lang w:val="en-US" w:eastAsia="zh-CN"/>
        </w:rPr>
        <w:t>。</w:t>
      </w:r>
      <w:bookmarkStart w:id="3" w:name="_GoBack"/>
      <w:bookmarkEnd w:id="3"/>
    </w:p>
    <w:p w14:paraId="1A152020">
      <w:pPr>
        <w:keepNext w:val="0"/>
        <w:keepLines w:val="0"/>
        <w:pageBreakBefore w:val="0"/>
        <w:widowControl w:val="0"/>
        <w:kinsoku/>
        <w:wordWrap/>
        <w:overflowPunct/>
        <w:topLinePunct/>
        <w:autoSpaceDE/>
        <w:autoSpaceDN/>
        <w:bidi w:val="0"/>
        <w:adjustRightInd/>
        <w:snapToGrid/>
        <w:spacing w:line="360" w:lineRule="auto"/>
        <w:ind w:firstLine="0" w:firstLineChars="0"/>
        <w:textAlignment w:val="auto"/>
        <w:outlineLvl w:val="1"/>
        <w:rPr>
          <w:rFonts w:ascii="Times New Roman" w:hAnsi="Times New Roman" w:eastAsia="宋体" w:cs="Times New Roman"/>
          <w:b/>
          <w:snapToGrid w:val="0"/>
          <w:color w:val="auto"/>
          <w:kern w:val="0"/>
          <w:sz w:val="24"/>
        </w:rPr>
      </w:pPr>
      <w:r>
        <w:rPr>
          <w:rFonts w:hint="eastAsia" w:cs="Times New Roman"/>
          <w:b/>
          <w:snapToGrid w:val="0"/>
          <w:color w:val="auto"/>
          <w:kern w:val="0"/>
          <w:sz w:val="24"/>
          <w:lang w:val="en-US" w:eastAsia="zh-CN"/>
        </w:rPr>
        <w:t>3</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88CB684">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rPr>
          <w:rFonts w:hint="eastAsia" w:cs="Times New Roman"/>
          <w:color w:val="auto"/>
          <w:sz w:val="24"/>
          <w:lang w:val="en-US" w:eastAsia="zh-CN"/>
        </w:rPr>
      </w:pPr>
      <w:r>
        <w:rPr>
          <w:rFonts w:hint="eastAsia" w:ascii="Times New Roman" w:hAnsi="Times New Roman" w:eastAsia="宋体" w:cs="Times New Roman"/>
          <w:color w:val="auto"/>
          <w:sz w:val="24"/>
        </w:rPr>
        <w:t>凡有意参加本</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并符合资格要求的供应商，请于</w:t>
      </w:r>
      <w:r>
        <w:rPr>
          <w:rFonts w:hint="eastAsia" w:cs="Times New Roman"/>
          <w:color w:val="auto"/>
          <w:sz w:val="24"/>
          <w:highlight w:val="none"/>
          <w:lang w:val="en-US" w:eastAsia="zh-CN"/>
        </w:rPr>
        <w:t xml:space="preserve"> 2025 </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6</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19</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日</w:t>
      </w:r>
      <w:r>
        <w:rPr>
          <w:rFonts w:hint="eastAsia" w:cs="Times New Roman"/>
          <w:color w:val="auto"/>
          <w:sz w:val="24"/>
          <w:highlight w:val="none"/>
          <w:lang w:val="en-US" w:eastAsia="zh-CN"/>
        </w:rPr>
        <w:t>17时00分</w:t>
      </w:r>
      <w:r>
        <w:rPr>
          <w:rFonts w:hint="eastAsia" w:ascii="Times New Roman" w:hAnsi="Times New Roman" w:eastAsia="宋体" w:cs="Times New Roman"/>
          <w:color w:val="auto"/>
          <w:sz w:val="24"/>
          <w:lang w:val="en-US" w:eastAsia="zh-CN"/>
        </w:rPr>
        <w:t>前</w:t>
      </w:r>
      <w:r>
        <w:rPr>
          <w:rFonts w:hint="eastAsia" w:ascii="Times New Roman" w:hAnsi="Times New Roman" w:eastAsia="宋体" w:cs="Times New Roman"/>
          <w:color w:val="auto"/>
          <w:sz w:val="24"/>
        </w:rPr>
        <w:t>将</w:t>
      </w:r>
      <w:r>
        <w:rPr>
          <w:rFonts w:hint="eastAsia" w:ascii="Times New Roman" w:hAnsi="Times New Roman" w:eastAsia="宋体" w:cs="Times New Roman"/>
          <w:color w:val="auto"/>
          <w:sz w:val="24"/>
          <w:lang w:val="en-US" w:eastAsia="zh-CN"/>
        </w:rPr>
        <w:t>意向响应回执、营业执照、</w:t>
      </w:r>
      <w:r>
        <w:rPr>
          <w:rFonts w:hint="eastAsia" w:cs="Times New Roman"/>
          <w:color w:val="auto"/>
          <w:sz w:val="24"/>
          <w:lang w:val="en-US" w:eastAsia="zh-CN"/>
        </w:rPr>
        <w:t>业绩证明材料（合同协议书）、</w:t>
      </w:r>
      <w:r>
        <w:rPr>
          <w:rFonts w:hint="eastAsia" w:ascii="Times New Roman" w:hAnsi="Times New Roman" w:eastAsia="宋体" w:cs="Times New Roman"/>
          <w:color w:val="auto"/>
          <w:sz w:val="24"/>
        </w:rPr>
        <w:t>信用中国”网站</w:t>
      </w:r>
      <w:r>
        <w:rPr>
          <w:rFonts w:hint="eastAsia" w:ascii="Times New Roman" w:hAnsi="Times New Roman" w:eastAsia="宋体" w:cs="Times New Roman"/>
          <w:color w:val="auto"/>
          <w:sz w:val="24"/>
          <w:lang w:val="en-US" w:eastAsia="zh-CN"/>
        </w:rPr>
        <w:t>及国家企业信用信息公示系统查询截图等资料</w:t>
      </w:r>
      <w:r>
        <w:rPr>
          <w:rFonts w:hint="eastAsia" w:cs="Times New Roman"/>
          <w:color w:val="auto"/>
          <w:sz w:val="24"/>
          <w:lang w:val="en-US" w:eastAsia="zh-CN"/>
        </w:rPr>
        <w:t>的扫描件</w:t>
      </w:r>
      <w:r>
        <w:rPr>
          <w:rFonts w:hint="eastAsia" w:ascii="Times New Roman" w:hAnsi="Times New Roman" w:eastAsia="宋体" w:cs="Times New Roman"/>
          <w:color w:val="auto"/>
          <w:sz w:val="24"/>
        </w:rPr>
        <w:t>发送至采购</w:t>
      </w:r>
      <w:r>
        <w:rPr>
          <w:rFonts w:hint="eastAsia" w:cs="Times New Roman"/>
          <w:color w:val="auto"/>
          <w:sz w:val="24"/>
          <w:lang w:val="en-US" w:eastAsia="zh-CN"/>
        </w:rPr>
        <w:t>人</w:t>
      </w:r>
      <w:r>
        <w:rPr>
          <w:rFonts w:hint="eastAsia" w:ascii="Times New Roman" w:hAnsi="Times New Roman" w:eastAsia="宋体" w:cs="Times New Roman"/>
          <w:color w:val="auto"/>
          <w:sz w:val="24"/>
          <w:highlight w:val="yellow"/>
        </w:rPr>
        <w:t>电子邮箱（</w:t>
      </w:r>
      <w:r>
        <w:rPr>
          <w:rFonts w:hint="eastAsia" w:cs="Times New Roman"/>
          <w:color w:val="auto"/>
          <w:sz w:val="24"/>
          <w:highlight w:val="yellow"/>
          <w:lang w:val="en-US" w:eastAsia="zh-CN"/>
        </w:rPr>
        <w:t>1223288552@qq.com</w:t>
      </w:r>
      <w:r>
        <w:rPr>
          <w:rFonts w:hint="eastAsia" w:ascii="Times New Roman" w:hAnsi="Times New Roman" w:eastAsia="宋体" w:cs="Times New Roman"/>
          <w:color w:val="auto"/>
          <w:sz w:val="24"/>
          <w:highlight w:val="yellow"/>
        </w:rPr>
        <w:t>）</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不响应或逾期响应的供应商将被拒绝参加本项目下一阶段的采购活动（以</w:t>
      </w:r>
      <w:r>
        <w:rPr>
          <w:rFonts w:hint="eastAsia" w:ascii="Times New Roman" w:hAnsi="Times New Roman" w:eastAsia="宋体" w:cs="Times New Roman"/>
          <w:color w:val="auto"/>
          <w:sz w:val="24"/>
        </w:rPr>
        <w:t>采购</w:t>
      </w:r>
      <w:r>
        <w:rPr>
          <w:rFonts w:hint="eastAsia" w:cs="Times New Roman"/>
          <w:color w:val="auto"/>
          <w:sz w:val="24"/>
          <w:lang w:val="en-US" w:eastAsia="zh-CN"/>
        </w:rPr>
        <w:t>人</w:t>
      </w:r>
      <w:r>
        <w:rPr>
          <w:rFonts w:hint="eastAsia" w:ascii="Times New Roman" w:hAnsi="Times New Roman" w:eastAsia="宋体" w:cs="Times New Roman"/>
          <w:color w:val="auto"/>
          <w:sz w:val="24"/>
          <w:lang w:val="en-US" w:eastAsia="zh-CN"/>
        </w:rPr>
        <w:t>上述</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收到的意向相应回执时间为准），采购人将根据供应商提供的资料择优邀请不少于3家供应商进行下一阶段采购，未收到邀请的供应商不得参与下一阶段采购活动，不再另行通知</w:t>
      </w:r>
      <w:r>
        <w:rPr>
          <w:rFonts w:hint="eastAsia" w:cs="Times New Roman"/>
          <w:color w:val="auto"/>
          <w:sz w:val="24"/>
          <w:lang w:val="en-US" w:eastAsia="zh-CN"/>
        </w:rPr>
        <w:t>。</w:t>
      </w:r>
    </w:p>
    <w:p w14:paraId="65500186">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本项目下一阶段采购活动将采用阳光采购服务平台（https://www.gzsun.com.cn/）电子标方式进行，有意愿参与的供应商根据自身情况及时办理相关手续。</w:t>
      </w:r>
    </w:p>
    <w:p w14:paraId="55A24607">
      <w:pPr>
        <w:keepNext w:val="0"/>
        <w:keepLines w:val="0"/>
        <w:pageBreakBefore w:val="0"/>
        <w:widowControl w:val="0"/>
        <w:kinsoku/>
        <w:wordWrap/>
        <w:overflowPunct/>
        <w:topLinePunct/>
        <w:autoSpaceDE/>
        <w:autoSpaceDN/>
        <w:bidi w:val="0"/>
        <w:adjustRightInd/>
        <w:snapToGrid/>
        <w:spacing w:line="360" w:lineRule="auto"/>
        <w:ind w:firstLine="0" w:firstLineChars="0"/>
        <w:textAlignment w:val="auto"/>
        <w:outlineLvl w:val="1"/>
        <w:rPr>
          <w:rFonts w:ascii="Times New Roman" w:hAnsi="Times New Roman" w:eastAsia="宋体" w:cs="Times New Roman"/>
          <w:b/>
          <w:snapToGrid w:val="0"/>
          <w:color w:val="000000"/>
          <w:kern w:val="0"/>
          <w:sz w:val="24"/>
          <w:highlight w:val="yellow"/>
        </w:rPr>
      </w:pPr>
      <w:bookmarkStart w:id="0" w:name="_Toc332793818"/>
      <w:bookmarkStart w:id="1" w:name="_Toc332965960"/>
      <w:bookmarkStart w:id="2" w:name="_Toc332793891"/>
      <w:r>
        <w:rPr>
          <w:rFonts w:hint="eastAsia" w:cs="Times New Roman"/>
          <w:b/>
          <w:snapToGrid w:val="0"/>
          <w:color w:val="000000"/>
          <w:kern w:val="0"/>
          <w:sz w:val="24"/>
          <w:highlight w:val="yellow"/>
          <w:lang w:val="en-US" w:eastAsia="zh-CN"/>
        </w:rPr>
        <w:t>4</w:t>
      </w:r>
      <w:r>
        <w:rPr>
          <w:rFonts w:ascii="Times New Roman" w:hAnsi="Times New Roman" w:eastAsia="宋体" w:cs="Times New Roman"/>
          <w:b/>
          <w:snapToGrid w:val="0"/>
          <w:color w:val="000000"/>
          <w:kern w:val="0"/>
          <w:sz w:val="24"/>
          <w:highlight w:val="yellow"/>
        </w:rPr>
        <w:t xml:space="preserve">. </w:t>
      </w:r>
      <w:r>
        <w:rPr>
          <w:rFonts w:hint="eastAsia" w:ascii="Times New Roman" w:hAnsi="Times New Roman" w:eastAsia="宋体" w:cs="Times New Roman"/>
          <w:b/>
          <w:snapToGrid w:val="0"/>
          <w:color w:val="000000"/>
          <w:kern w:val="0"/>
          <w:sz w:val="24"/>
          <w:highlight w:val="yellow"/>
        </w:rPr>
        <w:t>联系方式</w:t>
      </w:r>
      <w:bookmarkEnd w:id="0"/>
      <w:bookmarkEnd w:id="1"/>
      <w:bookmarkEnd w:id="2"/>
    </w:p>
    <w:p w14:paraId="0624521E">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人：广州诚信工程管理有限公司</w:t>
      </w:r>
    </w:p>
    <w:p w14:paraId="77271C4C">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w:t>
      </w:r>
      <w:r>
        <w:rPr>
          <w:rFonts w:hint="eastAsia" w:cs="Times New Roman"/>
          <w:color w:val="000000"/>
          <w:sz w:val="24"/>
          <w:lang w:val="en-US" w:eastAsia="zh-CN"/>
        </w:rPr>
        <w:t>广州市番禺区洛浦街北环路87号</w:t>
      </w:r>
    </w:p>
    <w:p w14:paraId="06908571">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cs="Times New Roman"/>
          <w:color w:val="000000"/>
          <w:sz w:val="24"/>
          <w:lang w:val="en-US" w:eastAsia="zh-CN"/>
        </w:rPr>
        <w:t>刘工</w:t>
      </w:r>
    </w:p>
    <w:p w14:paraId="17A40F9C">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hint="eastAsia" w:cs="Times New Roman"/>
          <w:color w:val="000000"/>
          <w:sz w:val="24"/>
          <w:lang w:val="en-US" w:eastAsia="zh-CN"/>
        </w:rPr>
        <w:t>18774947106</w:t>
      </w:r>
    </w:p>
    <w:p w14:paraId="5B04F29F">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lang w:val="en-US" w:eastAsia="zh-CN"/>
        </w:rPr>
      </w:pPr>
      <w:r>
        <w:rPr>
          <w:rFonts w:hint="eastAsia" w:cs="Times New Roman"/>
          <w:color w:val="000000"/>
          <w:sz w:val="24"/>
          <w:lang w:val="en-US" w:eastAsia="zh-CN"/>
        </w:rPr>
        <w:t>邮      箱</w:t>
      </w:r>
      <w:r>
        <w:rPr>
          <w:rFonts w:hint="eastAsia" w:ascii="Times New Roman" w:hAnsi="Times New Roman" w:eastAsia="宋体" w:cs="Times New Roman"/>
          <w:color w:val="000000"/>
          <w:sz w:val="24"/>
        </w:rPr>
        <w:t>：</w:t>
      </w:r>
      <w:r>
        <w:rPr>
          <w:rFonts w:hint="eastAsia" w:cs="Times New Roman"/>
          <w:color w:val="000000"/>
          <w:sz w:val="24"/>
          <w:lang w:val="en-US" w:eastAsia="zh-CN"/>
        </w:rPr>
        <w:t>1223288552@qq.com</w:t>
      </w:r>
    </w:p>
    <w:p w14:paraId="0C1A090C">
      <w:pPr>
        <w:keepNext w:val="0"/>
        <w:keepLines w:val="0"/>
        <w:pageBreakBefore w:val="0"/>
        <w:widowControl w:val="0"/>
        <w:kinsoku/>
        <w:wordWrap/>
        <w:overflowPunct/>
        <w:topLinePunct/>
        <w:autoSpaceDE/>
        <w:autoSpaceDN/>
        <w:bidi w:val="0"/>
        <w:adjustRightInd/>
        <w:snapToGrid/>
        <w:spacing w:line="360" w:lineRule="auto"/>
        <w:ind w:firstLine="0" w:firstLineChars="0"/>
        <w:jc w:val="right"/>
        <w:textAlignment w:val="auto"/>
        <w:rPr>
          <w:rFonts w:ascii="宋体"/>
          <w:color w:val="000000"/>
          <w:sz w:val="24"/>
          <w:highlight w:val="none"/>
        </w:rPr>
      </w:pPr>
      <w:r>
        <w:rPr>
          <w:rFonts w:hint="eastAsia" w:cs="Times New Roman"/>
          <w:color w:val="000000"/>
          <w:sz w:val="24"/>
          <w:highlight w:val="none"/>
          <w:lang w:val="en-US" w:eastAsia="zh-CN"/>
        </w:rPr>
        <w:t xml:space="preserve"> 2025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6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17  </w:t>
      </w:r>
      <w:r>
        <w:rPr>
          <w:rFonts w:hint="eastAsia" w:ascii="Times New Roman" w:hAnsi="Times New Roman" w:eastAsia="宋体" w:cs="Times New Roman"/>
          <w:color w:val="000000"/>
          <w:sz w:val="24"/>
          <w:highlight w:val="none"/>
        </w:rPr>
        <w:t>日</w:t>
      </w:r>
    </w:p>
    <w:p w14:paraId="1B57597B">
      <w:r>
        <w:br w:type="page"/>
      </w:r>
    </w:p>
    <w:p w14:paraId="1A68743B">
      <w:pPr>
        <w:pStyle w:val="5"/>
        <w:ind w:left="0" w:leftChars="0" w:firstLine="0" w:firstLineChars="0"/>
        <w:rPr>
          <w:rFonts w:hint="default" w:eastAsia="宋体"/>
          <w:b/>
          <w:bCs/>
          <w:sz w:val="28"/>
          <w:szCs w:val="28"/>
          <w:lang w:val="en-US" w:eastAsia="zh-CN"/>
        </w:rPr>
      </w:pPr>
    </w:p>
    <w:p w14:paraId="657275A1">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eastAsia" w:eastAsia="方正小标宋简体" w:cs="Times New Roman"/>
          <w:b w:val="0"/>
          <w:bCs w:val="0"/>
          <w:snapToGrid/>
          <w:kern w:val="2"/>
          <w:sz w:val="44"/>
          <w:szCs w:val="24"/>
          <w:highlight w:val="none"/>
          <w:lang w:val="en-US" w:eastAsia="zh-CN"/>
        </w:rPr>
        <w:t xml:space="preserve">意 向 </w:t>
      </w: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108A52BF">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1DE67186">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（采购人名称）</w:t>
      </w:r>
      <w:r>
        <w:rPr>
          <w:rFonts w:hint="eastAsia" w:ascii="仿宋" w:hAnsi="仿宋" w:eastAsia="仿宋" w:cs="仿宋"/>
          <w:snapToGrid w:val="0"/>
          <w:color w:val="000000"/>
          <w:kern w:val="0"/>
          <w:sz w:val="28"/>
          <w:szCs w:val="28"/>
          <w:highlight w:val="none"/>
        </w:rPr>
        <w:t>：</w:t>
      </w:r>
    </w:p>
    <w:p w14:paraId="082A4F91">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XXXXX项目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7E0E8F7D">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1C9A6188">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5EC7D8AD">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D370571">
      <w:pPr>
        <w:topLinePunct/>
        <w:spacing w:line="480" w:lineRule="auto"/>
        <w:ind w:left="0" w:leftChars="0" w:firstLine="2520" w:firstLine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系</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0139DFF0">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108A9C03">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335F8377">
      <w:pPr>
        <w:jc w:val="right"/>
        <w:rPr>
          <w:rFonts w:hint="eastAsia" w:ascii="仿宋" w:hAnsi="仿宋" w:eastAsia="仿宋" w:cs="仿宋"/>
          <w:sz w:val="28"/>
          <w:szCs w:val="28"/>
          <w:highlight w:val="none"/>
        </w:rPr>
      </w:pPr>
    </w:p>
    <w:p w14:paraId="49C7D9BD">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0E7D1B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8E92B">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23E086D">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23E086D">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E54C87"/>
    <w:multiLevelType w:val="singleLevel"/>
    <w:tmpl w:val="3AE54C8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8DC0322"/>
    <w:rsid w:val="0A69025B"/>
    <w:rsid w:val="0C5566B6"/>
    <w:rsid w:val="0C5D3886"/>
    <w:rsid w:val="0E107158"/>
    <w:rsid w:val="0E2256BC"/>
    <w:rsid w:val="12ED5CBA"/>
    <w:rsid w:val="163F039B"/>
    <w:rsid w:val="16F37308"/>
    <w:rsid w:val="18A64941"/>
    <w:rsid w:val="18B434EF"/>
    <w:rsid w:val="19152A58"/>
    <w:rsid w:val="1A9A57F5"/>
    <w:rsid w:val="1DDA3B27"/>
    <w:rsid w:val="1E1E55C7"/>
    <w:rsid w:val="1F6E04B3"/>
    <w:rsid w:val="214C6B85"/>
    <w:rsid w:val="22BB3D2C"/>
    <w:rsid w:val="27F531EF"/>
    <w:rsid w:val="29C4123E"/>
    <w:rsid w:val="2AC1309B"/>
    <w:rsid w:val="3076372D"/>
    <w:rsid w:val="346E2270"/>
    <w:rsid w:val="351A542A"/>
    <w:rsid w:val="357B5ACE"/>
    <w:rsid w:val="37D42F70"/>
    <w:rsid w:val="38592295"/>
    <w:rsid w:val="41E5168C"/>
    <w:rsid w:val="46951B91"/>
    <w:rsid w:val="47B53AE6"/>
    <w:rsid w:val="47EC2099"/>
    <w:rsid w:val="4A325EE3"/>
    <w:rsid w:val="4B515FD6"/>
    <w:rsid w:val="4B6A7489"/>
    <w:rsid w:val="4BF71B84"/>
    <w:rsid w:val="4F3223B5"/>
    <w:rsid w:val="50460DCD"/>
    <w:rsid w:val="50A515CF"/>
    <w:rsid w:val="517D31EE"/>
    <w:rsid w:val="57BF2D4E"/>
    <w:rsid w:val="590165CB"/>
    <w:rsid w:val="59742A25"/>
    <w:rsid w:val="5C575EBE"/>
    <w:rsid w:val="5E436E71"/>
    <w:rsid w:val="5E6761FF"/>
    <w:rsid w:val="5FD429DB"/>
    <w:rsid w:val="615838CB"/>
    <w:rsid w:val="618F439B"/>
    <w:rsid w:val="63166D1A"/>
    <w:rsid w:val="67C465A9"/>
    <w:rsid w:val="67E660D5"/>
    <w:rsid w:val="69605A13"/>
    <w:rsid w:val="6C031591"/>
    <w:rsid w:val="6D455341"/>
    <w:rsid w:val="71690822"/>
    <w:rsid w:val="71DC7988"/>
    <w:rsid w:val="736D33EC"/>
    <w:rsid w:val="762165E0"/>
    <w:rsid w:val="7A6F40CA"/>
    <w:rsid w:val="7A92438F"/>
    <w:rsid w:val="7DC8349B"/>
    <w:rsid w:val="7EA5071F"/>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qFormat/>
    <w:uiPriority w:val="0"/>
    <w:pPr>
      <w:keepNext/>
      <w:keepLines/>
      <w:spacing w:before="280" w:after="290" w:line="376" w:lineRule="auto"/>
      <w:jc w:val="center"/>
      <w:outlineLvl w:val="3"/>
    </w:pPr>
    <w:rPr>
      <w:rFonts w:ascii="Arial" w:hAnsi="Arial" w:eastAsia="宋体"/>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正文正"/>
    <w:basedOn w:val="1"/>
    <w:qFormat/>
    <w:uiPriority w:val="99"/>
    <w:pPr>
      <w:spacing w:line="560" w:lineRule="exact"/>
      <w:ind w:firstLine="561"/>
    </w:pPr>
    <w:rPr>
      <w:rFonts w:ascii="Calibri" w:hAnsi="Calibri" w:cs="Calibri"/>
      <w:sz w:val="28"/>
      <w:szCs w:val="28"/>
    </w:rPr>
  </w:style>
  <w:style w:type="paragraph" w:styleId="5">
    <w:name w:val="Normal Indent"/>
    <w:basedOn w:val="1"/>
    <w:next w:val="1"/>
    <w:qFormat/>
    <w:uiPriority w:val="99"/>
    <w:pPr>
      <w:ind w:firstLine="420" w:firstLineChars="200"/>
    </w:pPr>
  </w:style>
  <w:style w:type="paragraph" w:styleId="6">
    <w:name w:val="Body Text"/>
    <w:basedOn w:val="1"/>
    <w:qFormat/>
    <w:uiPriority w:val="0"/>
    <w:pPr>
      <w:spacing w:line="480" w:lineRule="atLeast"/>
    </w:pPr>
    <w:rPr>
      <w:rFonts w:ascii="楷体_GB2312" w:eastAsia="楷体_GB2312"/>
      <w:b/>
      <w:kern w:val="2"/>
      <w:sz w:val="30"/>
    </w:rPr>
  </w:style>
  <w:style w:type="paragraph" w:styleId="7">
    <w:name w:val="Plain Text"/>
    <w:basedOn w:val="1"/>
    <w:next w:val="1"/>
    <w:qFormat/>
    <w:uiPriority w:val="0"/>
    <w:rPr>
      <w:rFonts w:ascii="宋体" w:hAnsi="Courier New"/>
      <w:szCs w:val="20"/>
    </w:rPr>
  </w:style>
  <w:style w:type="paragraph" w:styleId="8">
    <w:name w:val="Body Text Indent 2"/>
    <w:basedOn w:val="1"/>
    <w:qFormat/>
    <w:uiPriority w:val="0"/>
    <w:pPr>
      <w:spacing w:after="120" w:line="480" w:lineRule="auto"/>
      <w:ind w:left="420" w:leftChars="2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11">
    <w:name w:val="Body Text First Indent"/>
    <w:basedOn w:val="6"/>
    <w:qFormat/>
    <w:uiPriority w:val="0"/>
    <w:pPr>
      <w:widowControl/>
      <w:spacing w:after="120" w:line="240" w:lineRule="auto"/>
      <w:ind w:firstLine="420" w:firstLineChars="100"/>
      <w:jc w:val="left"/>
    </w:pPr>
    <w:rPr>
      <w:rFonts w:ascii="Calibri" w:hAnsi="Calibri" w:eastAsia="宋体" w:cs="Times New Roman"/>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otnote reference"/>
    <w:qFormat/>
    <w:uiPriority w:val="0"/>
    <w:rPr>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1260</Words>
  <Characters>1374</Characters>
  <Lines>0</Lines>
  <Paragraphs>0</Paragraphs>
  <TotalTime>6</TotalTime>
  <ScaleCrop>false</ScaleCrop>
  <LinksUpToDate>false</LinksUpToDate>
  <CharactersWithSpaces>1597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Liu</cp:lastModifiedBy>
  <cp:lastPrinted>2024-06-11T08:46:00Z</cp:lastPrinted>
  <dcterms:modified xsi:type="dcterms:W3CDTF">2025-06-17T00:54:15Z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CAEF271D122348739F5218EBA32C09C0_13</vt:lpwstr>
  </property>
  <property fmtid="{D5CDD505-2E9C-101B-9397-08002B2CF9AE}" pid="4" name="KSOTemplateDocerSaveRecord">
    <vt:lpwstr>eyJoZGlkIjoiOTM5MTE0ZTVhZWRmNmViMDg0YjFlMTUzOGQ4NTQ1NjIiLCJ1c2VySWQiOiIxNTgwMjU5Mzc4In0=</vt:lpwstr>
  </property>
</Properties>
</file>