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27C35">
      <w:pPr>
        <w:snapToGrid w:val="0"/>
        <w:spacing w:line="360" w:lineRule="auto"/>
        <w:rPr>
          <w:rFonts w:ascii="宋体" w:hAnsi="宋体" w:eastAsia="宋体" w:cs="仿宋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仿宋"/>
          <w:b/>
          <w:color w:val="auto"/>
          <w:sz w:val="32"/>
          <w:szCs w:val="32"/>
          <w:highlight w:val="none"/>
        </w:rPr>
        <w:t>附件</w:t>
      </w:r>
      <w:r>
        <w:rPr>
          <w:rFonts w:ascii="宋体" w:hAnsi="宋体" w:eastAsia="宋体" w:cs="仿宋"/>
          <w:b/>
          <w:color w:val="auto"/>
          <w:sz w:val="32"/>
          <w:szCs w:val="32"/>
          <w:highlight w:val="none"/>
        </w:rPr>
        <w:t>1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9"/>
        <w:gridCol w:w="6280"/>
      </w:tblGrid>
      <w:tr w14:paraId="27A31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73EE721A">
            <w:pPr>
              <w:spacing w:line="360" w:lineRule="auto"/>
              <w:jc w:val="center"/>
              <w:rPr>
                <w:rFonts w:ascii="宋体" w:hAnsi="宋体" w:eastAsia="宋体" w:cs="仿宋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auto"/>
                <w:szCs w:val="32"/>
                <w:highlight w:val="none"/>
              </w:rPr>
              <w:t>响应登记表</w:t>
            </w:r>
          </w:p>
        </w:tc>
      </w:tr>
      <w:tr w14:paraId="4BB02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B13197">
            <w:pPr>
              <w:spacing w:line="360" w:lineRule="auto"/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lang w:eastAsia="zh-CN"/>
              </w:rPr>
              <w:t>广州市道路养护中心北城养护所2025年机械设备维修保养定点服务资格采购项目</w:t>
            </w:r>
          </w:p>
        </w:tc>
      </w:tr>
      <w:tr w14:paraId="2AD8F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86E0D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40371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40E09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1C330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4A93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3D3F24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EE753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E374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0BE6F5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3F83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7548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24D31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9A0C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联系电话（座机）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8FF2F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34A1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4AF5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018A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494CB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C651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支付方式及时间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AC00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 w14:paraId="5BC31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8A57D">
            <w:pPr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响应登记时间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83ABF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 w14:paraId="0DB8C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54669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供应商经办人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A9D3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  <w:tr w14:paraId="426A3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47B5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25E37">
            <w:pPr>
              <w:spacing w:line="500" w:lineRule="exact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</w:tbl>
    <w:p w14:paraId="683BC43E">
      <w:pPr>
        <w:rPr>
          <w:color w:val="auto"/>
          <w:highlight w:val="none"/>
        </w:rPr>
      </w:pPr>
      <w:r>
        <w:rPr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宋体" w:hAnsi="宋体" w:eastAsia="宋体" w:cs="仿宋"/>
          <w:b/>
          <w:color w:val="auto"/>
          <w:sz w:val="32"/>
          <w:szCs w:val="32"/>
          <w:highlight w:val="none"/>
        </w:rPr>
        <w:t>附件2</w:t>
      </w:r>
    </w:p>
    <w:p w14:paraId="50EA7F8D">
      <w:pPr>
        <w:tabs>
          <w:tab w:val="left" w:pos="567"/>
        </w:tabs>
        <w:autoSpaceDE w:val="0"/>
        <w:autoSpaceDN w:val="0"/>
        <w:spacing w:line="480" w:lineRule="auto"/>
        <w:jc w:val="center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</w:p>
    <w:p w14:paraId="04ED6DCB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询比采购文件费用的支付说明：</w:t>
      </w:r>
    </w:p>
    <w:p w14:paraId="68785579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1、请备注项目名称简称+供应商名称简称</w:t>
      </w:r>
    </w:p>
    <w:p w14:paraId="3CE3661E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2、转账汇款账号如下：</w:t>
      </w:r>
    </w:p>
    <w:p w14:paraId="3E529A73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单位名称：广州市交正工程咨询有限公司</w:t>
      </w:r>
    </w:p>
    <w:p w14:paraId="055667B4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开户行：中国工商银行广州花城支行</w:t>
      </w:r>
    </w:p>
    <w:p w14:paraId="7FB4429F">
      <w:r>
        <w:rPr>
          <w:rFonts w:hint="eastAsia" w:ascii="宋体" w:hAnsi="宋体" w:eastAsia="宋体" w:cs="宋体"/>
          <w:b/>
          <w:bCs/>
          <w:color w:val="auto"/>
          <w:highlight w:val="none"/>
        </w:rPr>
        <w:t>银行账号：3602028519202301018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C067D"/>
    <w:rsid w:val="0F8C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2024-12-05T08:33:00Z</dcterms:created>
  <dc:creator>文丝利</dc:creator>
  <cp:lastModifiedBy>文丝利</cp:lastModifiedBy>
  <dcterms:modified xsi:type="dcterms:W3CDTF">2024-12-05T08:34:10Z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0586F0EC8885499E8D6701E2CA069D3E_11</vt:lpwstr>
  </property>
</Properties>
</file>