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F9229">
      <w:pPr>
        <w:snapToGrid w:val="0"/>
        <w:spacing w:line="360" w:lineRule="auto"/>
        <w:jc w:val="left"/>
        <w:rPr>
          <w:rFonts w:hint="eastAsia" w:asciiTheme="minorEastAsia" w:hAnsiTheme="minorEastAsia" w:eastAsiaTheme="minorEastAsia" w:cstheme="minorEastAsia"/>
          <w:b/>
          <w:bCs/>
          <w:color w:val="333333"/>
          <w:sz w:val="24"/>
          <w:szCs w:val="24"/>
          <w:lang w:val="en-US" w:eastAsia="zh-CN"/>
        </w:rPr>
      </w:pPr>
      <w:bookmarkStart w:id="0" w:name="_Hlk111453738"/>
      <w:r>
        <w:rPr>
          <w:rFonts w:hint="eastAsia" w:asciiTheme="minorEastAsia" w:hAnsiTheme="minorEastAsia" w:eastAsiaTheme="minorEastAsia" w:cstheme="minorEastAsia"/>
          <w:b/>
          <w:bCs/>
          <w:color w:val="333333"/>
          <w:sz w:val="24"/>
          <w:szCs w:val="24"/>
          <w:lang w:val="en-US" w:eastAsia="zh-CN"/>
        </w:rPr>
        <w:t>附件2：资格审查条件附录1至附录5</w:t>
      </w:r>
    </w:p>
    <w:p w14:paraId="520BA882">
      <w:pPr>
        <w:jc w:val="center"/>
        <w:rPr>
          <w:rFonts w:hint="eastAsia" w:asciiTheme="minorEastAsia" w:hAnsiTheme="minorEastAsia" w:eastAsiaTheme="minorEastAsia" w:cstheme="minorEastAsia"/>
          <w:b/>
          <w:sz w:val="24"/>
          <w:highlight w:val="none"/>
        </w:rPr>
      </w:pPr>
      <w:bookmarkStart w:id="1" w:name="_Toc503235736"/>
      <w:bookmarkStart w:id="2" w:name="_Toc234832863"/>
      <w:bookmarkStart w:id="3" w:name="_Toc508984065"/>
      <w:bookmarkStart w:id="4" w:name="_Toc508984264"/>
      <w:r>
        <w:rPr>
          <w:rFonts w:hint="eastAsia" w:asciiTheme="minorEastAsia" w:hAnsiTheme="minorEastAsia" w:eastAsiaTheme="minorEastAsia" w:cstheme="minorEastAsia"/>
          <w:b/>
          <w:sz w:val="24"/>
          <w:highlight w:val="none"/>
        </w:rPr>
        <w:t>附录1  资格审查条件（资质最低要求）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31F5D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0BF93243">
            <w:pPr>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资质等级要求</w:t>
            </w:r>
          </w:p>
        </w:tc>
      </w:tr>
      <w:tr w14:paraId="3D12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425F38D2">
            <w:pPr>
              <w:snapToGrid w:val="0"/>
              <w:spacing w:line="360" w:lineRule="auto"/>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供应商</w:t>
            </w:r>
            <w:r>
              <w:rPr>
                <w:rFonts w:hint="eastAsia" w:asciiTheme="minorEastAsia" w:hAnsiTheme="minorEastAsia" w:eastAsiaTheme="minorEastAsia" w:cstheme="minorEastAsia"/>
                <w:szCs w:val="21"/>
                <w:highlight w:val="none"/>
              </w:rPr>
              <w:t>具有独立法人资格，持有工商行政管理部门颁发的有效的营业执照。</w:t>
            </w:r>
          </w:p>
        </w:tc>
      </w:tr>
    </w:tbl>
    <w:p w14:paraId="13BF0680">
      <w:pPr>
        <w:rPr>
          <w:rFonts w:hint="eastAsia" w:asciiTheme="minorEastAsia" w:hAnsiTheme="minorEastAsia" w:eastAsiaTheme="minorEastAsia" w:cstheme="minorEastAsia"/>
          <w:b/>
          <w:bCs/>
          <w:sz w:val="18"/>
          <w:szCs w:val="18"/>
          <w:highlight w:val="none"/>
        </w:rPr>
      </w:pPr>
      <w:r>
        <w:rPr>
          <w:rFonts w:hint="eastAsia" w:asciiTheme="minorEastAsia" w:hAnsiTheme="minorEastAsia" w:eastAsiaTheme="minorEastAsia" w:cstheme="minorEastAsia"/>
          <w:b/>
          <w:sz w:val="24"/>
          <w:highlight w:val="none"/>
        </w:rPr>
        <w:t xml:space="preserve">  </w:t>
      </w:r>
      <w:r>
        <w:rPr>
          <w:rFonts w:hint="eastAsia" w:asciiTheme="minorEastAsia" w:hAnsiTheme="minorEastAsia" w:eastAsiaTheme="minorEastAsia" w:cstheme="minorEastAsia"/>
          <w:b/>
          <w:bCs/>
          <w:sz w:val="18"/>
          <w:szCs w:val="18"/>
          <w:highlight w:val="none"/>
        </w:rPr>
        <w:t xml:space="preserve"> 注：需在</w:t>
      </w:r>
      <w:r>
        <w:rPr>
          <w:rFonts w:hint="eastAsia" w:asciiTheme="minorEastAsia" w:hAnsiTheme="minorEastAsia" w:eastAsiaTheme="minorEastAsia" w:cstheme="minorEastAsia"/>
          <w:b/>
          <w:bCs/>
          <w:sz w:val="18"/>
          <w:szCs w:val="18"/>
          <w:highlight w:val="none"/>
          <w:lang w:eastAsia="zh-CN"/>
        </w:rPr>
        <w:t>响应文件《</w:t>
      </w:r>
      <w:r>
        <w:rPr>
          <w:rFonts w:hint="eastAsia" w:asciiTheme="minorEastAsia" w:hAnsiTheme="minorEastAsia" w:eastAsiaTheme="minorEastAsia" w:cstheme="minorEastAsia"/>
          <w:b/>
          <w:bCs/>
          <w:sz w:val="18"/>
          <w:szCs w:val="18"/>
          <w:highlight w:val="none"/>
        </w:rPr>
        <w:t>供应商基本情况表</w:t>
      </w:r>
      <w:r>
        <w:rPr>
          <w:rFonts w:hint="eastAsia" w:asciiTheme="minorEastAsia" w:hAnsiTheme="minorEastAsia" w:eastAsiaTheme="minorEastAsia" w:cstheme="minorEastAsia"/>
          <w:b/>
          <w:bCs/>
          <w:sz w:val="18"/>
          <w:szCs w:val="18"/>
          <w:highlight w:val="none"/>
          <w:lang w:eastAsia="zh-CN"/>
        </w:rPr>
        <w:t>》</w:t>
      </w:r>
      <w:r>
        <w:rPr>
          <w:rFonts w:hint="eastAsia" w:asciiTheme="minorEastAsia" w:hAnsiTheme="minorEastAsia" w:eastAsiaTheme="minorEastAsia" w:cstheme="minorEastAsia"/>
          <w:b/>
          <w:bCs/>
          <w:sz w:val="18"/>
          <w:szCs w:val="18"/>
          <w:highlight w:val="none"/>
        </w:rPr>
        <w:t>后附上述证明材料</w:t>
      </w:r>
    </w:p>
    <w:p w14:paraId="055545C3">
      <w:pPr>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附录2  资格审查条件（业绩最低要求）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184F2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5000" w:type="pct"/>
            <w:noWrap w:val="0"/>
            <w:vAlign w:val="center"/>
          </w:tcPr>
          <w:p w14:paraId="4CE87299">
            <w:pPr>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业绩要求</w:t>
            </w:r>
          </w:p>
        </w:tc>
      </w:tr>
      <w:tr w14:paraId="13FE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000" w:type="pct"/>
            <w:noWrap w:val="0"/>
            <w:vAlign w:val="center"/>
          </w:tcPr>
          <w:p w14:paraId="54ED97D6">
            <w:pPr>
              <w:snapToGrid w:val="0"/>
              <w:spacing w:line="360" w:lineRule="auto"/>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近</w:t>
            </w: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szCs w:val="21"/>
                <w:highlight w:val="none"/>
              </w:rPr>
              <w:t>年内（</w:t>
            </w:r>
            <w:r>
              <w:rPr>
                <w:rFonts w:hint="eastAsia" w:asciiTheme="minorEastAsia" w:hAnsiTheme="minorEastAsia" w:eastAsiaTheme="minorEastAsia" w:cstheme="minorEastAsia"/>
                <w:szCs w:val="21"/>
                <w:highlight w:val="none"/>
                <w:lang w:eastAsia="zh-CN"/>
              </w:rPr>
              <w:t>2019年1月1日</w:t>
            </w:r>
            <w:r>
              <w:rPr>
                <w:rFonts w:hint="eastAsia" w:asciiTheme="minorEastAsia" w:hAnsiTheme="minorEastAsia" w:eastAsiaTheme="minorEastAsia" w:cstheme="minorEastAsia"/>
                <w:szCs w:val="21"/>
                <w:highlight w:val="none"/>
              </w:rPr>
              <w:t>）至少独立承揽过1项</w:t>
            </w:r>
            <w:r>
              <w:rPr>
                <w:rFonts w:hint="eastAsia" w:asciiTheme="minorEastAsia" w:hAnsiTheme="minorEastAsia" w:eastAsiaTheme="minorEastAsia" w:cstheme="minorEastAsia"/>
                <w:szCs w:val="21"/>
                <w:highlight w:val="none"/>
                <w:lang w:eastAsia="zh-CN"/>
              </w:rPr>
              <w:t>桥梁水下基础检测业绩或桥梁水下基础检测劳务协作业绩</w:t>
            </w:r>
            <w:r>
              <w:rPr>
                <w:rFonts w:hint="eastAsia" w:asciiTheme="minorEastAsia" w:hAnsiTheme="minorEastAsia" w:eastAsiaTheme="minorEastAsia" w:cstheme="minorEastAsia"/>
                <w:szCs w:val="21"/>
                <w:highlight w:val="none"/>
              </w:rPr>
              <w:t>。</w:t>
            </w:r>
          </w:p>
        </w:tc>
      </w:tr>
    </w:tbl>
    <w:p w14:paraId="2F253438">
      <w:pPr>
        <w:ind w:firstLine="361" w:firstLineChars="200"/>
        <w:rPr>
          <w:rFonts w:hint="eastAsia" w:asciiTheme="minorEastAsia" w:hAnsiTheme="minorEastAsia" w:eastAsiaTheme="minorEastAsia" w:cstheme="minorEastAsia"/>
          <w:b/>
          <w:bCs/>
          <w:sz w:val="18"/>
          <w:szCs w:val="18"/>
          <w:highlight w:val="none"/>
        </w:rPr>
      </w:pPr>
      <w:r>
        <w:rPr>
          <w:rFonts w:hint="eastAsia" w:asciiTheme="minorEastAsia" w:hAnsiTheme="minorEastAsia" w:eastAsiaTheme="minorEastAsia" w:cstheme="minorEastAsia"/>
          <w:b/>
          <w:bCs/>
          <w:sz w:val="18"/>
          <w:szCs w:val="18"/>
          <w:highlight w:val="none"/>
        </w:rPr>
        <w:t>注：1.按</w:t>
      </w:r>
      <w:r>
        <w:rPr>
          <w:rFonts w:hint="eastAsia" w:asciiTheme="minorEastAsia" w:hAnsiTheme="minorEastAsia" w:eastAsiaTheme="minorEastAsia" w:cstheme="minorEastAsia"/>
          <w:b/>
          <w:bCs/>
          <w:sz w:val="18"/>
          <w:szCs w:val="18"/>
          <w:highlight w:val="none"/>
          <w:lang w:eastAsia="zh-CN"/>
        </w:rPr>
        <w:t>响应文件</w:t>
      </w:r>
      <w:r>
        <w:rPr>
          <w:rFonts w:hint="eastAsia" w:asciiTheme="minorEastAsia" w:hAnsiTheme="minorEastAsia" w:eastAsiaTheme="minorEastAsia" w:cstheme="minorEastAsia"/>
          <w:b/>
          <w:bCs/>
          <w:sz w:val="18"/>
          <w:szCs w:val="18"/>
          <w:highlight w:val="none"/>
        </w:rPr>
        <w:t>格式附表3-2</w:t>
      </w:r>
      <w:r>
        <w:rPr>
          <w:rFonts w:hint="eastAsia" w:asciiTheme="minorEastAsia" w:hAnsiTheme="minorEastAsia" w:eastAsiaTheme="minorEastAsia" w:cstheme="minorEastAsia"/>
          <w:b/>
          <w:bCs/>
          <w:sz w:val="18"/>
          <w:szCs w:val="18"/>
          <w:highlight w:val="none"/>
          <w:lang w:eastAsia="zh-CN"/>
        </w:rPr>
        <w:t>《</w:t>
      </w:r>
      <w:r>
        <w:rPr>
          <w:rFonts w:hint="eastAsia" w:asciiTheme="minorEastAsia" w:hAnsiTheme="minorEastAsia" w:eastAsiaTheme="minorEastAsia" w:cstheme="minorEastAsia"/>
          <w:b/>
          <w:bCs/>
          <w:sz w:val="18"/>
          <w:szCs w:val="18"/>
          <w:highlight w:val="none"/>
          <w:lang w:val="en-US" w:eastAsia="zh-CN"/>
        </w:rPr>
        <w:t>近年承揽的类似项目情况表</w:t>
      </w:r>
      <w:r>
        <w:rPr>
          <w:rFonts w:hint="eastAsia" w:asciiTheme="minorEastAsia" w:hAnsiTheme="minorEastAsia" w:eastAsiaTheme="minorEastAsia" w:cstheme="minorEastAsia"/>
          <w:b/>
          <w:bCs/>
          <w:sz w:val="18"/>
          <w:szCs w:val="18"/>
          <w:highlight w:val="none"/>
          <w:lang w:eastAsia="zh-CN"/>
        </w:rPr>
        <w:t>》</w:t>
      </w:r>
      <w:r>
        <w:rPr>
          <w:rFonts w:hint="eastAsia" w:asciiTheme="minorEastAsia" w:hAnsiTheme="minorEastAsia" w:eastAsiaTheme="minorEastAsia" w:cstheme="minorEastAsia"/>
          <w:b/>
          <w:bCs/>
          <w:sz w:val="18"/>
          <w:szCs w:val="18"/>
          <w:highlight w:val="none"/>
        </w:rPr>
        <w:t>的要求填写。后须附合同协议书的复印件。</w:t>
      </w:r>
    </w:p>
    <w:p w14:paraId="3C70E435">
      <w:pPr>
        <w:ind w:firstLine="723" w:firstLineChars="400"/>
        <w:rPr>
          <w:rFonts w:hint="eastAsia" w:asciiTheme="minorEastAsia" w:hAnsiTheme="minorEastAsia" w:eastAsiaTheme="minorEastAsia" w:cstheme="minorEastAsia"/>
          <w:b/>
          <w:bCs/>
          <w:sz w:val="18"/>
          <w:szCs w:val="18"/>
          <w:highlight w:val="none"/>
        </w:rPr>
      </w:pPr>
      <w:r>
        <w:rPr>
          <w:rFonts w:hint="eastAsia" w:asciiTheme="minorEastAsia" w:hAnsiTheme="minorEastAsia" w:eastAsiaTheme="minorEastAsia" w:cstheme="minorEastAsia"/>
          <w:b/>
          <w:bCs/>
          <w:sz w:val="18"/>
          <w:szCs w:val="18"/>
          <w:highlight w:val="none"/>
        </w:rPr>
        <w:t>2.承接时间以合同中载明的项目合同签订时间为准，如合同无载明时间和工作内容，需附业主开具的相应内容证明材料。</w:t>
      </w:r>
    </w:p>
    <w:p w14:paraId="1FB7AF57">
      <w:pPr>
        <w:ind w:firstLine="361" w:firstLineChars="200"/>
        <w:rPr>
          <w:rFonts w:hint="eastAsia" w:asciiTheme="minorEastAsia" w:hAnsiTheme="minorEastAsia" w:eastAsiaTheme="minorEastAsia" w:cstheme="minorEastAsia"/>
          <w:b/>
          <w:bCs/>
          <w:sz w:val="18"/>
          <w:szCs w:val="18"/>
          <w:highlight w:val="none"/>
        </w:rPr>
      </w:pPr>
      <w:r>
        <w:rPr>
          <w:rFonts w:hint="eastAsia" w:asciiTheme="minorEastAsia" w:hAnsiTheme="minorEastAsia" w:eastAsiaTheme="minorEastAsia" w:cstheme="minorEastAsia"/>
          <w:b/>
          <w:bCs/>
          <w:sz w:val="18"/>
          <w:szCs w:val="18"/>
          <w:highlight w:val="none"/>
        </w:rPr>
        <w:t xml:space="preserve">    3.如近年来，</w:t>
      </w:r>
      <w:r>
        <w:rPr>
          <w:rFonts w:hint="eastAsia" w:asciiTheme="minorEastAsia" w:hAnsiTheme="minorEastAsia" w:eastAsiaTheme="minorEastAsia" w:cstheme="minorEastAsia"/>
          <w:b/>
          <w:bCs/>
          <w:sz w:val="18"/>
          <w:szCs w:val="18"/>
          <w:highlight w:val="none"/>
          <w:lang w:eastAsia="zh-CN"/>
        </w:rPr>
        <w:t>供应商</w:t>
      </w:r>
      <w:r>
        <w:rPr>
          <w:rFonts w:hint="eastAsia" w:asciiTheme="minorEastAsia" w:hAnsiTheme="minorEastAsia" w:eastAsiaTheme="minorEastAsia" w:cstheme="minorEastAsia"/>
          <w:b/>
          <w:bCs/>
          <w:sz w:val="18"/>
          <w:szCs w:val="18"/>
          <w:highlight w:val="none"/>
        </w:rPr>
        <w:t>法人机构发生合法变更或重组或法人名称变更时，应提供相关部门的合法批件或其他相关证明材料来证明其所附业绩的继承性。</w:t>
      </w:r>
    </w:p>
    <w:p w14:paraId="5668DEC2">
      <w:pPr>
        <w:spacing w:line="360" w:lineRule="auto"/>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附录3  资格审查条件（人员最低要求）</w:t>
      </w:r>
    </w:p>
    <w:tbl>
      <w:tblPr>
        <w:tblStyle w:val="15"/>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463"/>
        <w:gridCol w:w="1761"/>
        <w:gridCol w:w="5960"/>
      </w:tblGrid>
      <w:tr w14:paraId="6A32D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335" w:type="pct"/>
            <w:noWrap w:val="0"/>
            <w:vAlign w:val="center"/>
          </w:tcPr>
          <w:p w14:paraId="7FC0ADE4">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序号</w:t>
            </w:r>
          </w:p>
        </w:tc>
        <w:tc>
          <w:tcPr>
            <w:tcW w:w="743" w:type="pct"/>
            <w:noWrap w:val="0"/>
            <w:vAlign w:val="center"/>
          </w:tcPr>
          <w:p w14:paraId="1571BFF5">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担任职务</w:t>
            </w:r>
          </w:p>
        </w:tc>
        <w:tc>
          <w:tcPr>
            <w:tcW w:w="894" w:type="pct"/>
            <w:noWrap w:val="0"/>
            <w:vAlign w:val="center"/>
          </w:tcPr>
          <w:p w14:paraId="6205F8AF">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最低数量要求</w:t>
            </w:r>
          </w:p>
        </w:tc>
        <w:tc>
          <w:tcPr>
            <w:tcW w:w="3026" w:type="pct"/>
            <w:noWrap w:val="0"/>
            <w:vAlign w:val="center"/>
          </w:tcPr>
          <w:p w14:paraId="128F38C4">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资格要求</w:t>
            </w:r>
          </w:p>
        </w:tc>
      </w:tr>
      <w:tr w14:paraId="149423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335" w:type="pct"/>
            <w:noWrap w:val="0"/>
            <w:vAlign w:val="center"/>
          </w:tcPr>
          <w:p w14:paraId="03FF03F3">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743" w:type="pct"/>
            <w:noWrap w:val="0"/>
            <w:vAlign w:val="center"/>
          </w:tcPr>
          <w:p w14:paraId="203D62A0">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项目负责人</w:t>
            </w:r>
          </w:p>
        </w:tc>
        <w:tc>
          <w:tcPr>
            <w:tcW w:w="894" w:type="pct"/>
            <w:noWrap w:val="0"/>
            <w:vAlign w:val="center"/>
          </w:tcPr>
          <w:p w14:paraId="745043EA">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3026" w:type="pct"/>
            <w:noWrap w:val="0"/>
            <w:vAlign w:val="center"/>
          </w:tcPr>
          <w:p w14:paraId="27AF383D">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具有</w:t>
            </w:r>
            <w:r>
              <w:rPr>
                <w:rFonts w:hint="eastAsia" w:asciiTheme="minorEastAsia" w:hAnsiTheme="minorEastAsia" w:eastAsiaTheme="minorEastAsia" w:cstheme="minorEastAsia"/>
                <w:szCs w:val="21"/>
                <w:highlight w:val="none"/>
                <w:lang w:eastAsia="zh-CN"/>
              </w:rPr>
              <w:t>工程师职称</w:t>
            </w:r>
            <w:r>
              <w:rPr>
                <w:rFonts w:hint="eastAsia" w:asciiTheme="minorEastAsia" w:hAnsiTheme="minorEastAsia" w:eastAsiaTheme="minorEastAsia" w:cstheme="minorEastAsia"/>
                <w:szCs w:val="21"/>
                <w:highlight w:val="none"/>
              </w:rPr>
              <w:t>，从事水下工作不少于5年。</w:t>
            </w:r>
          </w:p>
        </w:tc>
      </w:tr>
      <w:tr w14:paraId="72CDB9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35" w:type="pct"/>
            <w:noWrap w:val="0"/>
            <w:vAlign w:val="center"/>
          </w:tcPr>
          <w:p w14:paraId="218536CF">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p>
        </w:tc>
        <w:tc>
          <w:tcPr>
            <w:tcW w:w="743" w:type="pct"/>
            <w:noWrap w:val="0"/>
            <w:vAlign w:val="center"/>
          </w:tcPr>
          <w:p w14:paraId="0D0590E9">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水下摸查员</w:t>
            </w:r>
          </w:p>
        </w:tc>
        <w:tc>
          <w:tcPr>
            <w:tcW w:w="894" w:type="pct"/>
            <w:noWrap w:val="0"/>
            <w:vAlign w:val="center"/>
          </w:tcPr>
          <w:p w14:paraId="5B94E9D8">
            <w:pPr>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w:t>
            </w:r>
          </w:p>
        </w:tc>
        <w:tc>
          <w:tcPr>
            <w:tcW w:w="3026" w:type="pct"/>
            <w:noWrap w:val="0"/>
            <w:vAlign w:val="center"/>
          </w:tcPr>
          <w:p w14:paraId="51A9207A">
            <w:pPr>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从事水下工作不少于2年。</w:t>
            </w:r>
          </w:p>
        </w:tc>
      </w:tr>
    </w:tbl>
    <w:p w14:paraId="7439BCEB">
      <w:pPr>
        <w:ind w:firstLine="361" w:firstLineChars="200"/>
        <w:rPr>
          <w:rFonts w:hint="eastAsia" w:asciiTheme="minorEastAsia" w:hAnsiTheme="minorEastAsia" w:eastAsiaTheme="minorEastAsia" w:cstheme="minorEastAsia"/>
          <w:b/>
          <w:bCs/>
          <w:sz w:val="18"/>
          <w:szCs w:val="18"/>
          <w:highlight w:val="none"/>
        </w:rPr>
      </w:pPr>
      <w:r>
        <w:rPr>
          <w:rFonts w:hint="eastAsia" w:asciiTheme="minorEastAsia" w:hAnsiTheme="minorEastAsia" w:eastAsiaTheme="minorEastAsia" w:cstheme="minorEastAsia"/>
          <w:b/>
          <w:bCs/>
          <w:sz w:val="18"/>
          <w:szCs w:val="18"/>
          <w:highlight w:val="none"/>
        </w:rPr>
        <w:t>注：以上为本项目拟投入的人员最低要求，合同履行期间</w:t>
      </w:r>
      <w:r>
        <w:rPr>
          <w:rFonts w:hint="eastAsia" w:asciiTheme="minorEastAsia" w:hAnsiTheme="minorEastAsia" w:eastAsiaTheme="minorEastAsia" w:cstheme="minorEastAsia"/>
          <w:b/>
          <w:bCs/>
          <w:sz w:val="18"/>
          <w:szCs w:val="18"/>
          <w:highlight w:val="none"/>
          <w:lang w:eastAsia="zh-CN"/>
        </w:rPr>
        <w:t>成交供应商</w:t>
      </w:r>
      <w:r>
        <w:rPr>
          <w:rFonts w:hint="eastAsia" w:asciiTheme="minorEastAsia" w:hAnsiTheme="minorEastAsia" w:eastAsiaTheme="minorEastAsia" w:cstheme="minorEastAsia"/>
          <w:b/>
          <w:bCs/>
          <w:sz w:val="18"/>
          <w:szCs w:val="18"/>
          <w:highlight w:val="none"/>
        </w:rPr>
        <w:t>应根据采购人要求和工程实际进展情况增加人员满足工程需要，并不因此增加费用。提交</w:t>
      </w:r>
      <w:r>
        <w:rPr>
          <w:rFonts w:hint="eastAsia" w:asciiTheme="minorEastAsia" w:hAnsiTheme="minorEastAsia" w:eastAsiaTheme="minorEastAsia" w:cstheme="minorEastAsia"/>
          <w:b/>
          <w:bCs/>
          <w:sz w:val="18"/>
          <w:szCs w:val="18"/>
          <w:highlight w:val="none"/>
          <w:lang w:eastAsia="zh-CN"/>
        </w:rPr>
        <w:t>响应文件</w:t>
      </w:r>
      <w:r>
        <w:rPr>
          <w:rFonts w:hint="eastAsia" w:asciiTheme="minorEastAsia" w:hAnsiTheme="minorEastAsia" w:eastAsiaTheme="minorEastAsia" w:cstheme="minorEastAsia"/>
          <w:b/>
          <w:bCs/>
          <w:sz w:val="18"/>
          <w:szCs w:val="18"/>
          <w:highlight w:val="none"/>
        </w:rPr>
        <w:t>格式的</w:t>
      </w:r>
      <w:r>
        <w:rPr>
          <w:rFonts w:hint="eastAsia" w:asciiTheme="minorEastAsia" w:hAnsiTheme="minorEastAsia" w:eastAsiaTheme="minorEastAsia" w:cstheme="minorEastAsia"/>
          <w:b/>
          <w:bCs/>
          <w:sz w:val="18"/>
          <w:szCs w:val="18"/>
          <w:highlight w:val="none"/>
          <w:lang w:eastAsia="zh-CN"/>
        </w:rPr>
        <w:t>响应函</w:t>
      </w:r>
      <w:r>
        <w:rPr>
          <w:rFonts w:hint="eastAsia" w:asciiTheme="minorEastAsia" w:hAnsiTheme="minorEastAsia" w:eastAsiaTheme="minorEastAsia" w:cstheme="minorEastAsia"/>
          <w:b/>
          <w:bCs/>
          <w:sz w:val="18"/>
          <w:szCs w:val="18"/>
          <w:highlight w:val="none"/>
        </w:rPr>
        <w:t>即可，无需提供其它资料。</w:t>
      </w:r>
    </w:p>
    <w:p w14:paraId="56A8371F">
      <w:pPr>
        <w:spacing w:line="360" w:lineRule="auto"/>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附录4  资格审查条件（设备最低要求）</w:t>
      </w:r>
    </w:p>
    <w:tbl>
      <w:tblPr>
        <w:tblStyle w:val="15"/>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3002"/>
        <w:gridCol w:w="4168"/>
      </w:tblGrid>
      <w:tr w14:paraId="6EE01A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60" w:type="pct"/>
            <w:noWrap w:val="0"/>
            <w:vAlign w:val="center"/>
          </w:tcPr>
          <w:p w14:paraId="5D86F137">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序号</w:t>
            </w:r>
          </w:p>
        </w:tc>
        <w:tc>
          <w:tcPr>
            <w:tcW w:w="1523" w:type="pct"/>
            <w:noWrap w:val="0"/>
            <w:vAlign w:val="center"/>
          </w:tcPr>
          <w:p w14:paraId="49039B37">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设备名称</w:t>
            </w:r>
          </w:p>
        </w:tc>
        <w:tc>
          <w:tcPr>
            <w:tcW w:w="2115" w:type="pct"/>
            <w:noWrap w:val="0"/>
            <w:vAlign w:val="center"/>
          </w:tcPr>
          <w:p w14:paraId="52E9B49E">
            <w:pPr>
              <w:jc w:val="cente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最低数量要求</w:t>
            </w:r>
          </w:p>
        </w:tc>
      </w:tr>
      <w:tr w14:paraId="3DCE4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3520AE65">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3002" w:type="dxa"/>
            <w:noWrap w:val="0"/>
            <w:vAlign w:val="center"/>
          </w:tcPr>
          <w:p w14:paraId="36BA9598">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轻潜水下作业设备</w:t>
            </w:r>
          </w:p>
        </w:tc>
        <w:tc>
          <w:tcPr>
            <w:tcW w:w="4169" w:type="dxa"/>
            <w:noWrap w:val="0"/>
            <w:vAlign w:val="center"/>
          </w:tcPr>
          <w:p w14:paraId="19BA31A6">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 套</w:t>
            </w:r>
          </w:p>
        </w:tc>
      </w:tr>
      <w:tr w14:paraId="50A3C5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1B3B5F2F">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p>
        </w:tc>
        <w:tc>
          <w:tcPr>
            <w:tcW w:w="3002" w:type="dxa"/>
            <w:noWrap w:val="0"/>
            <w:vAlign w:val="center"/>
          </w:tcPr>
          <w:p w14:paraId="3EED5A63">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头盔式脐带水下作业设备</w:t>
            </w:r>
          </w:p>
        </w:tc>
        <w:tc>
          <w:tcPr>
            <w:tcW w:w="4169" w:type="dxa"/>
            <w:noWrap w:val="0"/>
            <w:vAlign w:val="center"/>
          </w:tcPr>
          <w:p w14:paraId="7E435471">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 套</w:t>
            </w:r>
          </w:p>
        </w:tc>
      </w:tr>
      <w:tr w14:paraId="59917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101A872B">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p>
        </w:tc>
        <w:tc>
          <w:tcPr>
            <w:tcW w:w="3002" w:type="dxa"/>
            <w:noWrap w:val="0"/>
            <w:vAlign w:val="center"/>
          </w:tcPr>
          <w:p w14:paraId="633B251A">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供氧压缩机</w:t>
            </w:r>
          </w:p>
        </w:tc>
        <w:tc>
          <w:tcPr>
            <w:tcW w:w="4169" w:type="dxa"/>
            <w:noWrap w:val="0"/>
            <w:vAlign w:val="center"/>
          </w:tcPr>
          <w:p w14:paraId="54189A1E">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 台</w:t>
            </w:r>
          </w:p>
        </w:tc>
      </w:tr>
      <w:tr w14:paraId="215F3F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3278FCEF">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w:t>
            </w:r>
          </w:p>
        </w:tc>
        <w:tc>
          <w:tcPr>
            <w:tcW w:w="3002" w:type="dxa"/>
            <w:noWrap w:val="0"/>
            <w:vAlign w:val="center"/>
          </w:tcPr>
          <w:p w14:paraId="009396AB">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水下照明设备</w:t>
            </w:r>
          </w:p>
        </w:tc>
        <w:tc>
          <w:tcPr>
            <w:tcW w:w="4169" w:type="dxa"/>
            <w:noWrap w:val="0"/>
            <w:vAlign w:val="center"/>
          </w:tcPr>
          <w:p w14:paraId="69C148B8">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 套</w:t>
            </w:r>
          </w:p>
        </w:tc>
      </w:tr>
      <w:tr w14:paraId="0374AB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3D3595DA">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w:t>
            </w:r>
          </w:p>
        </w:tc>
        <w:tc>
          <w:tcPr>
            <w:tcW w:w="3002" w:type="dxa"/>
            <w:noWrap w:val="0"/>
            <w:vAlign w:val="center"/>
          </w:tcPr>
          <w:p w14:paraId="3F9E4322">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水下照相机</w:t>
            </w:r>
          </w:p>
        </w:tc>
        <w:tc>
          <w:tcPr>
            <w:tcW w:w="4169" w:type="dxa"/>
            <w:noWrap w:val="0"/>
            <w:vAlign w:val="center"/>
          </w:tcPr>
          <w:p w14:paraId="6EBC8085">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 台</w:t>
            </w:r>
          </w:p>
        </w:tc>
      </w:tr>
      <w:tr w14:paraId="1D2BBE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20051454">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w:t>
            </w:r>
          </w:p>
        </w:tc>
        <w:tc>
          <w:tcPr>
            <w:tcW w:w="3002" w:type="dxa"/>
            <w:noWrap w:val="0"/>
            <w:vAlign w:val="center"/>
          </w:tcPr>
          <w:p w14:paraId="7A9BEBF9">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水下摄像机（视频监测器）</w:t>
            </w:r>
          </w:p>
        </w:tc>
        <w:tc>
          <w:tcPr>
            <w:tcW w:w="4169" w:type="dxa"/>
            <w:noWrap w:val="0"/>
            <w:vAlign w:val="center"/>
          </w:tcPr>
          <w:p w14:paraId="1E7D064C">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 套</w:t>
            </w:r>
          </w:p>
        </w:tc>
      </w:tr>
      <w:tr w14:paraId="400871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11A2689C">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w:t>
            </w:r>
          </w:p>
        </w:tc>
        <w:tc>
          <w:tcPr>
            <w:tcW w:w="3002" w:type="dxa"/>
            <w:noWrap w:val="0"/>
            <w:vAlign w:val="center"/>
          </w:tcPr>
          <w:p w14:paraId="0BF3614B">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水上作业船只（租用）</w:t>
            </w:r>
          </w:p>
          <w:p w14:paraId="24B12D88">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橡皮艇及冲锋舟（自备）</w:t>
            </w:r>
          </w:p>
        </w:tc>
        <w:tc>
          <w:tcPr>
            <w:tcW w:w="4169" w:type="dxa"/>
            <w:noWrap w:val="0"/>
            <w:vAlign w:val="center"/>
          </w:tcPr>
          <w:p w14:paraId="1B6DF7D1">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艘</w:t>
            </w:r>
          </w:p>
        </w:tc>
      </w:tr>
      <w:tr w14:paraId="7ABF19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0BE748E8">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8</w:t>
            </w:r>
          </w:p>
        </w:tc>
        <w:tc>
          <w:tcPr>
            <w:tcW w:w="3002" w:type="dxa"/>
            <w:noWrap w:val="0"/>
            <w:vAlign w:val="center"/>
          </w:tcPr>
          <w:p w14:paraId="3BF4C09A">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测量及测深设备</w:t>
            </w:r>
          </w:p>
        </w:tc>
        <w:tc>
          <w:tcPr>
            <w:tcW w:w="4169" w:type="dxa"/>
            <w:noWrap w:val="0"/>
            <w:vAlign w:val="center"/>
          </w:tcPr>
          <w:p w14:paraId="5427E418">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 套</w:t>
            </w:r>
          </w:p>
        </w:tc>
      </w:tr>
      <w:tr w14:paraId="7C2BDB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0EF361CD">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9</w:t>
            </w:r>
          </w:p>
        </w:tc>
        <w:tc>
          <w:tcPr>
            <w:tcW w:w="3002" w:type="dxa"/>
            <w:noWrap w:val="0"/>
            <w:vAlign w:val="center"/>
          </w:tcPr>
          <w:p w14:paraId="003D84CA">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潜水检测工程车</w:t>
            </w:r>
          </w:p>
        </w:tc>
        <w:tc>
          <w:tcPr>
            <w:tcW w:w="4169" w:type="dxa"/>
            <w:noWrap w:val="0"/>
            <w:vAlign w:val="center"/>
          </w:tcPr>
          <w:p w14:paraId="697B3E4B">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1辆</w:t>
            </w:r>
          </w:p>
        </w:tc>
      </w:tr>
      <w:tr w14:paraId="5B156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0" w:type="dxa"/>
            <w:noWrap w:val="0"/>
            <w:vAlign w:val="center"/>
          </w:tcPr>
          <w:p w14:paraId="75E0F2D4">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10</w:t>
            </w:r>
          </w:p>
        </w:tc>
        <w:tc>
          <w:tcPr>
            <w:tcW w:w="3002" w:type="dxa"/>
            <w:noWrap w:val="0"/>
            <w:vAlign w:val="center"/>
          </w:tcPr>
          <w:p w14:paraId="75E0E143">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水上作业救生设备</w:t>
            </w:r>
          </w:p>
        </w:tc>
        <w:tc>
          <w:tcPr>
            <w:tcW w:w="4169" w:type="dxa"/>
            <w:noWrap w:val="0"/>
            <w:vAlign w:val="center"/>
          </w:tcPr>
          <w:p w14:paraId="735FAD6F">
            <w:pPr>
              <w:shd w:val="clear" w:fill="auto"/>
              <w:jc w:val="center"/>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8套</w:t>
            </w:r>
          </w:p>
        </w:tc>
      </w:tr>
    </w:tbl>
    <w:p w14:paraId="029F4771">
      <w:pPr>
        <w:ind w:firstLine="361" w:firstLineChars="200"/>
        <w:rPr>
          <w:rFonts w:hint="eastAsia" w:asciiTheme="minorEastAsia" w:hAnsiTheme="minorEastAsia" w:eastAsiaTheme="minorEastAsia" w:cstheme="minorEastAsia"/>
          <w:b/>
          <w:bCs/>
          <w:sz w:val="18"/>
          <w:szCs w:val="18"/>
          <w:highlight w:val="none"/>
        </w:rPr>
      </w:pPr>
      <w:r>
        <w:rPr>
          <w:rFonts w:hint="eastAsia" w:asciiTheme="minorEastAsia" w:hAnsiTheme="minorEastAsia" w:eastAsiaTheme="minorEastAsia" w:cstheme="minorEastAsia"/>
          <w:b/>
          <w:bCs/>
          <w:sz w:val="18"/>
          <w:szCs w:val="18"/>
          <w:highlight w:val="none"/>
        </w:rPr>
        <w:t>注：合同履行期间</w:t>
      </w:r>
      <w:r>
        <w:rPr>
          <w:rFonts w:hint="eastAsia" w:asciiTheme="minorEastAsia" w:hAnsiTheme="minorEastAsia" w:eastAsiaTheme="minorEastAsia" w:cstheme="minorEastAsia"/>
          <w:b/>
          <w:bCs/>
          <w:sz w:val="18"/>
          <w:szCs w:val="18"/>
          <w:highlight w:val="none"/>
          <w:lang w:eastAsia="zh-CN"/>
        </w:rPr>
        <w:t>成交供应商</w:t>
      </w:r>
      <w:r>
        <w:rPr>
          <w:rFonts w:hint="eastAsia" w:asciiTheme="minorEastAsia" w:hAnsiTheme="minorEastAsia" w:eastAsiaTheme="minorEastAsia" w:cstheme="minorEastAsia"/>
          <w:b/>
          <w:bCs/>
          <w:sz w:val="18"/>
          <w:szCs w:val="18"/>
          <w:highlight w:val="none"/>
        </w:rPr>
        <w:t>应根据采购人要求和工程实际进展情况增加设备满足工程需要，并不因此增加费用，提交响应文件格式的</w:t>
      </w:r>
      <w:r>
        <w:rPr>
          <w:rFonts w:hint="eastAsia" w:asciiTheme="minorEastAsia" w:hAnsiTheme="minorEastAsia" w:eastAsiaTheme="minorEastAsia" w:cstheme="minorEastAsia"/>
          <w:b/>
          <w:bCs/>
          <w:sz w:val="18"/>
          <w:szCs w:val="18"/>
          <w:highlight w:val="none"/>
          <w:lang w:eastAsia="zh-CN"/>
        </w:rPr>
        <w:t>响应</w:t>
      </w:r>
      <w:r>
        <w:rPr>
          <w:rFonts w:hint="eastAsia" w:asciiTheme="minorEastAsia" w:hAnsiTheme="minorEastAsia" w:eastAsiaTheme="minorEastAsia" w:cstheme="minorEastAsia"/>
          <w:b/>
          <w:bCs/>
          <w:sz w:val="18"/>
          <w:szCs w:val="18"/>
          <w:highlight w:val="none"/>
          <w:lang w:val="en-US" w:eastAsia="zh-CN"/>
        </w:rPr>
        <w:t>承诺</w:t>
      </w:r>
      <w:r>
        <w:rPr>
          <w:rFonts w:hint="eastAsia" w:asciiTheme="minorEastAsia" w:hAnsiTheme="minorEastAsia" w:eastAsiaTheme="minorEastAsia" w:cstheme="minorEastAsia"/>
          <w:b/>
          <w:bCs/>
          <w:sz w:val="18"/>
          <w:szCs w:val="18"/>
          <w:highlight w:val="none"/>
          <w:lang w:eastAsia="zh-CN"/>
        </w:rPr>
        <w:t>函</w:t>
      </w:r>
      <w:r>
        <w:rPr>
          <w:rFonts w:hint="eastAsia" w:asciiTheme="minorEastAsia" w:hAnsiTheme="minorEastAsia" w:eastAsiaTheme="minorEastAsia" w:cstheme="minorEastAsia"/>
          <w:b/>
          <w:bCs/>
          <w:sz w:val="18"/>
          <w:szCs w:val="18"/>
          <w:highlight w:val="none"/>
        </w:rPr>
        <w:t>即可，无需提供其它资料。</w:t>
      </w:r>
    </w:p>
    <w:p w14:paraId="6A438E7E">
      <w:pPr>
        <w:rPr>
          <w:rFonts w:hint="eastAsia" w:asciiTheme="minorEastAsia" w:hAnsiTheme="minorEastAsia" w:eastAsiaTheme="minorEastAsia" w:cstheme="minorEastAsia"/>
          <w:b/>
          <w:sz w:val="24"/>
          <w:highlight w:val="none"/>
        </w:rPr>
      </w:pPr>
    </w:p>
    <w:p w14:paraId="5968412F">
      <w:pPr>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附录</w:t>
      </w:r>
      <w:r>
        <w:rPr>
          <w:rFonts w:hint="eastAsia" w:asciiTheme="minorEastAsia" w:hAnsiTheme="minorEastAsia" w:eastAsiaTheme="minorEastAsia" w:cstheme="minorEastAsia"/>
          <w:b/>
          <w:sz w:val="24"/>
          <w:highlight w:val="none"/>
          <w:lang w:val="en-US" w:eastAsia="zh-CN"/>
        </w:rPr>
        <w:t xml:space="preserve">5 </w:t>
      </w:r>
      <w:r>
        <w:rPr>
          <w:rFonts w:hint="eastAsia" w:asciiTheme="minorEastAsia" w:hAnsiTheme="minorEastAsia" w:eastAsiaTheme="minorEastAsia" w:cstheme="minorEastAsia"/>
          <w:b/>
          <w:sz w:val="24"/>
          <w:highlight w:val="none"/>
        </w:rPr>
        <w:t xml:space="preserve"> 资格审查条件（信誉最低要求）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0BEF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noWrap w:val="0"/>
            <w:vAlign w:val="center"/>
          </w:tcPr>
          <w:p w14:paraId="5879943B">
            <w:pPr>
              <w:jc w:val="center"/>
              <w:rPr>
                <w:rFonts w:hint="eastAsia" w:asciiTheme="minorEastAsia" w:hAnsiTheme="minorEastAsia" w:eastAsiaTheme="minorEastAsia" w:cstheme="minorEastAsia"/>
                <w:b/>
                <w:sz w:val="24"/>
                <w:highlight w:val="none"/>
              </w:rPr>
            </w:pPr>
            <w:r>
              <w:rPr>
                <w:rFonts w:hint="eastAsia" w:asciiTheme="minorEastAsia" w:hAnsiTheme="minorEastAsia" w:eastAsiaTheme="minorEastAsia" w:cstheme="minorEastAsia"/>
                <w:b/>
                <w:sz w:val="24"/>
                <w:highlight w:val="none"/>
              </w:rPr>
              <w:t>信誉要求</w:t>
            </w:r>
          </w:p>
        </w:tc>
      </w:tr>
      <w:tr w14:paraId="6E29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5000" w:type="pct"/>
            <w:noWrap w:val="0"/>
            <w:vAlign w:val="center"/>
          </w:tcPr>
          <w:p w14:paraId="1B33A73B">
            <w:pPr>
              <w:snapToGrid w:val="0"/>
              <w:spacing w:line="360" w:lineRule="auto"/>
              <w:jc w:val="both"/>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szCs w:val="21"/>
                <w:highlight w:val="none"/>
                <w:lang w:eastAsia="zh-CN"/>
              </w:rPr>
              <w:t>供应商</w:t>
            </w:r>
            <w:r>
              <w:rPr>
                <w:rFonts w:hint="eastAsia" w:asciiTheme="minorEastAsia" w:hAnsiTheme="minorEastAsia" w:eastAsiaTheme="minorEastAsia" w:cstheme="minorEastAsia"/>
                <w:szCs w:val="21"/>
                <w:highlight w:val="none"/>
              </w:rPr>
              <w:t>在“信用中国”网站（http://www.creditchina.gov.cn/）中未被列入失信被执行人名单，在国家企业信用信息公示系统（www.gsxt.gov.cn）中未被列入严重违法失信企业名单。</w:t>
            </w:r>
          </w:p>
        </w:tc>
      </w:tr>
      <w:bookmarkEnd w:id="1"/>
      <w:bookmarkEnd w:id="2"/>
      <w:bookmarkEnd w:id="3"/>
      <w:bookmarkEnd w:id="4"/>
    </w:tbl>
    <w:p w14:paraId="388E9134">
      <w:pPr>
        <w:pStyle w:val="8"/>
        <w:rPr>
          <w:rFonts w:hint="eastAsia" w:asciiTheme="minorEastAsia" w:hAnsiTheme="minorEastAsia" w:eastAsiaTheme="minorEastAsia" w:cstheme="minorEastAsia"/>
          <w:b/>
          <w:bCs/>
          <w:sz w:val="18"/>
          <w:szCs w:val="18"/>
          <w:highlight w:val="none"/>
        </w:rPr>
      </w:pPr>
      <w:r>
        <w:rPr>
          <w:rFonts w:hint="eastAsia" w:asciiTheme="minorEastAsia" w:hAnsiTheme="minorEastAsia" w:eastAsiaTheme="minorEastAsia" w:cstheme="minorEastAsia"/>
          <w:b/>
          <w:bCs/>
          <w:sz w:val="18"/>
          <w:szCs w:val="18"/>
          <w:highlight w:val="none"/>
        </w:rPr>
        <w:t>注：需在</w:t>
      </w:r>
      <w:r>
        <w:rPr>
          <w:rFonts w:hint="eastAsia" w:asciiTheme="minorEastAsia" w:hAnsiTheme="minorEastAsia" w:eastAsiaTheme="minorEastAsia" w:cstheme="minorEastAsia"/>
          <w:b/>
          <w:bCs/>
          <w:sz w:val="18"/>
          <w:szCs w:val="18"/>
          <w:highlight w:val="none"/>
          <w:lang w:eastAsia="zh-CN"/>
        </w:rPr>
        <w:t>响应文件《</w:t>
      </w:r>
      <w:r>
        <w:rPr>
          <w:rFonts w:hint="eastAsia" w:asciiTheme="minorEastAsia" w:hAnsiTheme="minorEastAsia" w:eastAsiaTheme="minorEastAsia" w:cstheme="minorEastAsia"/>
          <w:b/>
          <w:bCs/>
          <w:sz w:val="18"/>
          <w:szCs w:val="18"/>
          <w:highlight w:val="none"/>
        </w:rPr>
        <w:t>供应商的信誉情况表</w:t>
      </w:r>
      <w:r>
        <w:rPr>
          <w:rFonts w:hint="eastAsia" w:asciiTheme="minorEastAsia" w:hAnsiTheme="minorEastAsia" w:eastAsiaTheme="minorEastAsia" w:cstheme="minorEastAsia"/>
          <w:b/>
          <w:bCs/>
          <w:sz w:val="18"/>
          <w:szCs w:val="18"/>
          <w:highlight w:val="none"/>
          <w:lang w:eastAsia="zh-CN"/>
        </w:rPr>
        <w:t>》</w:t>
      </w:r>
      <w:r>
        <w:rPr>
          <w:rFonts w:hint="eastAsia" w:asciiTheme="minorEastAsia" w:hAnsiTheme="minorEastAsia" w:eastAsiaTheme="minorEastAsia" w:cstheme="minorEastAsia"/>
          <w:b/>
          <w:bCs/>
          <w:sz w:val="18"/>
          <w:szCs w:val="18"/>
          <w:highlight w:val="none"/>
        </w:rPr>
        <w:t>后附查询截图</w:t>
      </w:r>
    </w:p>
    <w:p w14:paraId="0A44C487">
      <w:pPr>
        <w:rPr>
          <w:rFonts w:hint="eastAsia" w:asciiTheme="minorEastAsia" w:hAnsiTheme="minorEastAsia" w:eastAsiaTheme="minorEastAsia" w:cstheme="minorEastAsia"/>
          <w:b/>
          <w:bCs/>
          <w:sz w:val="18"/>
          <w:szCs w:val="18"/>
          <w:highlight w:val="none"/>
        </w:rPr>
      </w:pPr>
    </w:p>
    <w:p w14:paraId="358CE800">
      <w:pPr>
        <w:rPr>
          <w:rFonts w:hint="eastAsia" w:asciiTheme="minorEastAsia" w:hAnsiTheme="minorEastAsia" w:eastAsiaTheme="minorEastAsia" w:cstheme="minorEastAsia"/>
          <w:b/>
          <w:bCs/>
          <w:sz w:val="18"/>
          <w:szCs w:val="18"/>
          <w:highlight w:val="none"/>
        </w:rPr>
      </w:pPr>
    </w:p>
    <w:p w14:paraId="34CCEA7A">
      <w:pPr>
        <w:rPr>
          <w:rFonts w:hint="default" w:asciiTheme="minorEastAsia" w:hAnsiTheme="minorEastAsia" w:eastAsiaTheme="minorEastAsia" w:cstheme="minorEastAsia"/>
          <w:b/>
          <w:bCs/>
          <w:sz w:val="18"/>
          <w:szCs w:val="18"/>
          <w:highlight w:val="none"/>
          <w:lang w:val="en-US" w:eastAsia="zh-CN"/>
        </w:rPr>
      </w:pPr>
    </w:p>
    <w:bookmarkEnd w:id="0"/>
    <w:p w14:paraId="2C8209D7">
      <w:pPr>
        <w:spacing w:line="360" w:lineRule="auto"/>
        <w:ind w:firstLine="480" w:firstLineChars="200"/>
        <w:rPr>
          <w:rFonts w:hint="eastAsia" w:ascii="宋体" w:hAnsi="宋体" w:eastAsia="宋体" w:cs="宋体"/>
          <w:sz w:val="24"/>
          <w:highlight w:val="none"/>
        </w:rPr>
      </w:pPr>
      <w:bookmarkStart w:id="5" w:name="_GoBack"/>
      <w:bookmarkEnd w:id="5"/>
    </w:p>
    <w:sectPr>
      <w:headerReference r:id="rId3" w:type="default"/>
      <w:foot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4491017"/>
      <w:docPartObj>
        <w:docPartGallery w:val="autotext"/>
      </w:docPartObj>
    </w:sdtPr>
    <w:sdtContent>
      <w:p w14:paraId="2CACC722">
        <w:pPr>
          <w:pStyle w:val="10"/>
          <w:jc w:val="center"/>
        </w:pPr>
        <w:r>
          <w:fldChar w:fldCharType="begin"/>
        </w:r>
        <w:r>
          <w:instrText xml:space="preserve">PAGE   \* MERGEFORMAT</w:instrText>
        </w:r>
        <w:r>
          <w:fldChar w:fldCharType="separate"/>
        </w:r>
        <w:r>
          <w:rPr>
            <w:lang w:val="zh-CN"/>
          </w:rPr>
          <w:t>2</w:t>
        </w:r>
        <w:r>
          <w:fldChar w:fldCharType="end"/>
        </w:r>
      </w:p>
    </w:sdtContent>
  </w:sdt>
  <w:p w14:paraId="785F8B18">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46DD">
    <w:pPr>
      <w:pStyle w:val="11"/>
      <w:pBdr>
        <w:bottom w:val="none" w:color="auto" w:sz="0" w:space="1"/>
      </w:pBdr>
      <w:jc w:val="left"/>
    </w:pP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3ZTk3YWM0OTg2MzQ3NTY3MTZkZTA4ZjhhOTBjNDgifQ=="/>
  </w:docVars>
  <w:rsids>
    <w:rsidRoot w:val="5C2879D5"/>
    <w:rsid w:val="00007326"/>
    <w:rsid w:val="0003424B"/>
    <w:rsid w:val="00037BA8"/>
    <w:rsid w:val="00081AAF"/>
    <w:rsid w:val="000C249A"/>
    <w:rsid w:val="000E30B9"/>
    <w:rsid w:val="00104FB8"/>
    <w:rsid w:val="001420A0"/>
    <w:rsid w:val="0015221A"/>
    <w:rsid w:val="00157950"/>
    <w:rsid w:val="001619F9"/>
    <w:rsid w:val="001C5D02"/>
    <w:rsid w:val="00255518"/>
    <w:rsid w:val="00255A79"/>
    <w:rsid w:val="0026453D"/>
    <w:rsid w:val="00286D5E"/>
    <w:rsid w:val="00295A2F"/>
    <w:rsid w:val="002B639F"/>
    <w:rsid w:val="002F0A9F"/>
    <w:rsid w:val="00337756"/>
    <w:rsid w:val="00345AFD"/>
    <w:rsid w:val="00355304"/>
    <w:rsid w:val="00400414"/>
    <w:rsid w:val="00432848"/>
    <w:rsid w:val="004463F1"/>
    <w:rsid w:val="0046361C"/>
    <w:rsid w:val="004C3E11"/>
    <w:rsid w:val="0055563C"/>
    <w:rsid w:val="00591092"/>
    <w:rsid w:val="005911BE"/>
    <w:rsid w:val="006066EE"/>
    <w:rsid w:val="00623063"/>
    <w:rsid w:val="00652023"/>
    <w:rsid w:val="00683FCA"/>
    <w:rsid w:val="006E5C9A"/>
    <w:rsid w:val="0071008F"/>
    <w:rsid w:val="007446C0"/>
    <w:rsid w:val="0079508A"/>
    <w:rsid w:val="007978FA"/>
    <w:rsid w:val="007A4F53"/>
    <w:rsid w:val="007D438C"/>
    <w:rsid w:val="008224B6"/>
    <w:rsid w:val="00825A6C"/>
    <w:rsid w:val="00830458"/>
    <w:rsid w:val="00856B09"/>
    <w:rsid w:val="008915D8"/>
    <w:rsid w:val="008A44E4"/>
    <w:rsid w:val="008D1F87"/>
    <w:rsid w:val="008F3036"/>
    <w:rsid w:val="009021C7"/>
    <w:rsid w:val="009076AB"/>
    <w:rsid w:val="00925769"/>
    <w:rsid w:val="009357F2"/>
    <w:rsid w:val="00960467"/>
    <w:rsid w:val="009D1D20"/>
    <w:rsid w:val="009D5D43"/>
    <w:rsid w:val="00A026E6"/>
    <w:rsid w:val="00A136A2"/>
    <w:rsid w:val="00A36FD0"/>
    <w:rsid w:val="00A645D7"/>
    <w:rsid w:val="00AB0E44"/>
    <w:rsid w:val="00AD2DCF"/>
    <w:rsid w:val="00AE20E3"/>
    <w:rsid w:val="00AE76CF"/>
    <w:rsid w:val="00B53606"/>
    <w:rsid w:val="00B629CE"/>
    <w:rsid w:val="00B651A5"/>
    <w:rsid w:val="00B72242"/>
    <w:rsid w:val="00B77252"/>
    <w:rsid w:val="00B9154C"/>
    <w:rsid w:val="00C12FBC"/>
    <w:rsid w:val="00C4583D"/>
    <w:rsid w:val="00C73F9B"/>
    <w:rsid w:val="00C80E0E"/>
    <w:rsid w:val="00C820F8"/>
    <w:rsid w:val="00C874A6"/>
    <w:rsid w:val="00CA6AAB"/>
    <w:rsid w:val="00CB4E79"/>
    <w:rsid w:val="00D00BAA"/>
    <w:rsid w:val="00D21445"/>
    <w:rsid w:val="00D621F2"/>
    <w:rsid w:val="00D773D1"/>
    <w:rsid w:val="00D80F2E"/>
    <w:rsid w:val="00DA56A0"/>
    <w:rsid w:val="00DF5277"/>
    <w:rsid w:val="00DF797C"/>
    <w:rsid w:val="00E108A7"/>
    <w:rsid w:val="00E47042"/>
    <w:rsid w:val="00EA24F8"/>
    <w:rsid w:val="00EC19FD"/>
    <w:rsid w:val="00EC1EC4"/>
    <w:rsid w:val="00EC1F0E"/>
    <w:rsid w:val="00ED6642"/>
    <w:rsid w:val="00F61D0B"/>
    <w:rsid w:val="00F854B2"/>
    <w:rsid w:val="00FA7D3A"/>
    <w:rsid w:val="00FC6674"/>
    <w:rsid w:val="00FD7B7C"/>
    <w:rsid w:val="0141588B"/>
    <w:rsid w:val="01E776AE"/>
    <w:rsid w:val="021467DB"/>
    <w:rsid w:val="02FC6355"/>
    <w:rsid w:val="04215461"/>
    <w:rsid w:val="04B37DA4"/>
    <w:rsid w:val="05982F1D"/>
    <w:rsid w:val="0A8E365F"/>
    <w:rsid w:val="0B042E00"/>
    <w:rsid w:val="0B0C4420"/>
    <w:rsid w:val="0C4534C7"/>
    <w:rsid w:val="0D4E726C"/>
    <w:rsid w:val="0D7C0506"/>
    <w:rsid w:val="0D9F0A1E"/>
    <w:rsid w:val="0E254DAD"/>
    <w:rsid w:val="0ED00D7B"/>
    <w:rsid w:val="0EF867DF"/>
    <w:rsid w:val="0F124B87"/>
    <w:rsid w:val="10100F06"/>
    <w:rsid w:val="115F2840"/>
    <w:rsid w:val="12D47AC8"/>
    <w:rsid w:val="14060891"/>
    <w:rsid w:val="167A3002"/>
    <w:rsid w:val="182F35AB"/>
    <w:rsid w:val="18D34686"/>
    <w:rsid w:val="19443AF1"/>
    <w:rsid w:val="19F63627"/>
    <w:rsid w:val="1BA252C2"/>
    <w:rsid w:val="1C5364AE"/>
    <w:rsid w:val="1CB31D94"/>
    <w:rsid w:val="221E7789"/>
    <w:rsid w:val="227948DB"/>
    <w:rsid w:val="238F739C"/>
    <w:rsid w:val="23DD4609"/>
    <w:rsid w:val="240138EA"/>
    <w:rsid w:val="2409031A"/>
    <w:rsid w:val="24B22AAA"/>
    <w:rsid w:val="26881B2A"/>
    <w:rsid w:val="26902369"/>
    <w:rsid w:val="279C5AFD"/>
    <w:rsid w:val="2B3E7CC3"/>
    <w:rsid w:val="2C82036D"/>
    <w:rsid w:val="2CF66D06"/>
    <w:rsid w:val="2CF86F1C"/>
    <w:rsid w:val="2DA96076"/>
    <w:rsid w:val="30464E78"/>
    <w:rsid w:val="33D05E16"/>
    <w:rsid w:val="3439473C"/>
    <w:rsid w:val="34A87AAC"/>
    <w:rsid w:val="35A87042"/>
    <w:rsid w:val="36783C2C"/>
    <w:rsid w:val="36975CCA"/>
    <w:rsid w:val="36EB2FEA"/>
    <w:rsid w:val="38141215"/>
    <w:rsid w:val="39894C79"/>
    <w:rsid w:val="3A4E0707"/>
    <w:rsid w:val="3A765820"/>
    <w:rsid w:val="3AC53CA3"/>
    <w:rsid w:val="3D3114F1"/>
    <w:rsid w:val="3DB72FC9"/>
    <w:rsid w:val="3FBC6EAF"/>
    <w:rsid w:val="3FFB2686"/>
    <w:rsid w:val="40A14D65"/>
    <w:rsid w:val="443638AA"/>
    <w:rsid w:val="445D1683"/>
    <w:rsid w:val="44CD5731"/>
    <w:rsid w:val="44EC1D9B"/>
    <w:rsid w:val="45184A87"/>
    <w:rsid w:val="4523074F"/>
    <w:rsid w:val="45D93CF8"/>
    <w:rsid w:val="46B41679"/>
    <w:rsid w:val="46EC4E76"/>
    <w:rsid w:val="474E4E09"/>
    <w:rsid w:val="47D35F82"/>
    <w:rsid w:val="49CA7457"/>
    <w:rsid w:val="4B4C2876"/>
    <w:rsid w:val="4BAC6333"/>
    <w:rsid w:val="4C87311D"/>
    <w:rsid w:val="4E1A59EE"/>
    <w:rsid w:val="4E4361B3"/>
    <w:rsid w:val="4EDA586A"/>
    <w:rsid w:val="4FC04E62"/>
    <w:rsid w:val="505026F1"/>
    <w:rsid w:val="51597A9B"/>
    <w:rsid w:val="52D87E10"/>
    <w:rsid w:val="55D80CB7"/>
    <w:rsid w:val="5646336C"/>
    <w:rsid w:val="5687503D"/>
    <w:rsid w:val="58CC751A"/>
    <w:rsid w:val="5B603C7F"/>
    <w:rsid w:val="5C2879D5"/>
    <w:rsid w:val="5C9B3576"/>
    <w:rsid w:val="5D2A28EC"/>
    <w:rsid w:val="5D801568"/>
    <w:rsid w:val="5DD60701"/>
    <w:rsid w:val="5E9C3F1D"/>
    <w:rsid w:val="5FD2348A"/>
    <w:rsid w:val="622D4CA7"/>
    <w:rsid w:val="630E6B1B"/>
    <w:rsid w:val="64424E98"/>
    <w:rsid w:val="653B1E64"/>
    <w:rsid w:val="653D0B9F"/>
    <w:rsid w:val="6581702C"/>
    <w:rsid w:val="67687AE2"/>
    <w:rsid w:val="679A31FF"/>
    <w:rsid w:val="689B6077"/>
    <w:rsid w:val="68C90870"/>
    <w:rsid w:val="6AE575F3"/>
    <w:rsid w:val="6C4B1E65"/>
    <w:rsid w:val="6C973375"/>
    <w:rsid w:val="6FBE3493"/>
    <w:rsid w:val="70C06DA5"/>
    <w:rsid w:val="73470105"/>
    <w:rsid w:val="74552807"/>
    <w:rsid w:val="776E013D"/>
    <w:rsid w:val="78105AA2"/>
    <w:rsid w:val="79845A02"/>
    <w:rsid w:val="79CE1733"/>
    <w:rsid w:val="7A1C4F10"/>
    <w:rsid w:val="7B3B290A"/>
    <w:rsid w:val="7BD70D93"/>
    <w:rsid w:val="7BE532E0"/>
    <w:rsid w:val="7CA0464C"/>
    <w:rsid w:val="7E327526"/>
    <w:rsid w:val="7F1D3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99"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qFormat/>
    <w:uiPriority w:val="0"/>
    <w:pPr>
      <w:keepNext/>
      <w:keepLines/>
      <w:adjustRightInd w:val="0"/>
      <w:snapToGrid w:val="0"/>
      <w:spacing w:line="360" w:lineRule="auto"/>
      <w:jc w:val="center"/>
      <w:outlineLvl w:val="1"/>
    </w:pPr>
    <w:rPr>
      <w:rFonts w:ascii="宋体" w:hAnsi="Arial" w:cs="宋体"/>
      <w:sz w:val="32"/>
    </w:rPr>
  </w:style>
  <w:style w:type="paragraph" w:styleId="4">
    <w:name w:val="heading 3"/>
    <w:basedOn w:val="1"/>
    <w:next w:val="5"/>
    <w:autoRedefine/>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ind w:firstLine="420"/>
    </w:pPr>
  </w:style>
  <w:style w:type="paragraph" w:styleId="6">
    <w:name w:val="Body Text"/>
    <w:basedOn w:val="1"/>
    <w:autoRedefine/>
    <w:qFormat/>
    <w:uiPriority w:val="0"/>
    <w:pPr>
      <w:spacing w:after="120"/>
    </w:pPr>
  </w:style>
  <w:style w:type="paragraph" w:styleId="7">
    <w:name w:val="Body Text Indent"/>
    <w:basedOn w:val="1"/>
    <w:autoRedefine/>
    <w:semiHidden/>
    <w:unhideWhenUsed/>
    <w:qFormat/>
    <w:uiPriority w:val="0"/>
    <w:pPr>
      <w:spacing w:after="120" w:afterLines="0" w:afterAutospacing="0"/>
      <w:ind w:left="420" w:leftChars="200"/>
    </w:pPr>
  </w:style>
  <w:style w:type="paragraph" w:styleId="8">
    <w:name w:val="Plain Text"/>
    <w:basedOn w:val="1"/>
    <w:next w:val="1"/>
    <w:autoRedefine/>
    <w:qFormat/>
    <w:uiPriority w:val="0"/>
    <w:rPr>
      <w:rFonts w:ascii="宋体" w:hAnsi="Courier New" w:cs="Courier New"/>
      <w:szCs w:val="21"/>
    </w:rPr>
  </w:style>
  <w:style w:type="paragraph" w:styleId="9">
    <w:name w:val="Balloon Text"/>
    <w:basedOn w:val="1"/>
    <w:link w:val="30"/>
    <w:autoRedefine/>
    <w:qFormat/>
    <w:uiPriority w:val="0"/>
    <w:rPr>
      <w:sz w:val="18"/>
      <w:szCs w:val="18"/>
    </w:rPr>
  </w:style>
  <w:style w:type="paragraph" w:styleId="10">
    <w:name w:val="footer"/>
    <w:basedOn w:val="1"/>
    <w:link w:val="35"/>
    <w:autoRedefine/>
    <w:qFormat/>
    <w:uiPriority w:val="99"/>
    <w:pPr>
      <w:tabs>
        <w:tab w:val="center" w:pos="4153"/>
        <w:tab w:val="right" w:pos="8306"/>
      </w:tabs>
      <w:snapToGrid w:val="0"/>
    </w:pPr>
    <w:rPr>
      <w:sz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autoRedefine/>
    <w:qFormat/>
    <w:uiPriority w:val="39"/>
    <w:pPr>
      <w:spacing w:line="360" w:lineRule="auto"/>
      <w:ind w:left="824" w:hanging="824"/>
    </w:pPr>
    <w:rPr>
      <w:rFonts w:ascii="宋体"/>
    </w:rPr>
  </w:style>
  <w:style w:type="paragraph" w:styleId="13">
    <w:name w:val="footnote text"/>
    <w:basedOn w:val="1"/>
    <w:autoRedefine/>
    <w:qFormat/>
    <w:uiPriority w:val="0"/>
    <w:pPr>
      <w:snapToGrid w:val="0"/>
    </w:pPr>
    <w:rPr>
      <w:sz w:val="18"/>
      <w:szCs w:val="18"/>
    </w:rPr>
  </w:style>
  <w:style w:type="paragraph" w:styleId="14">
    <w:name w:val="Body Text 2"/>
    <w:basedOn w:val="1"/>
    <w:autoRedefine/>
    <w:qFormat/>
    <w:uiPriority w:val="99"/>
    <w:pPr>
      <w:spacing w:line="360" w:lineRule="auto"/>
    </w:pPr>
    <w:rPr>
      <w:b/>
      <w:bCs/>
      <w:szCs w:val="21"/>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bCs/>
    </w:rPr>
  </w:style>
  <w:style w:type="character" w:styleId="19">
    <w:name w:val="Hyperlink"/>
    <w:autoRedefine/>
    <w:qFormat/>
    <w:uiPriority w:val="99"/>
    <w:rPr>
      <w:color w:val="0000FF"/>
      <w:u w:val="single"/>
    </w:rPr>
  </w:style>
  <w:style w:type="character" w:styleId="20">
    <w:name w:val="footnote reference"/>
    <w:autoRedefine/>
    <w:qFormat/>
    <w:uiPriority w:val="0"/>
    <w:rPr>
      <w:vertAlign w:val="superscript"/>
    </w:rPr>
  </w:style>
  <w:style w:type="paragraph" w:customStyle="1" w:styleId="21">
    <w:name w:val="样式 宋体 行距: 1.5 倍行距"/>
    <w:basedOn w:val="1"/>
    <w:qFormat/>
    <w:uiPriority w:val="0"/>
    <w:pPr>
      <w:jc w:val="center"/>
    </w:pPr>
    <w:rPr>
      <w:rFonts w:ascii="Times New Roman" w:hAnsi="Times New Roman" w:eastAsia="宋体" w:cs="Times New Roman"/>
      <w:b/>
    </w:rPr>
  </w:style>
  <w:style w:type="paragraph" w:customStyle="1" w:styleId="22">
    <w:name w:val="_Style 3"/>
    <w:autoRedefine/>
    <w:qFormat/>
    <w:uiPriority w:val="1"/>
    <w:pPr>
      <w:widowControl w:val="0"/>
      <w:jc w:val="both"/>
    </w:pPr>
    <w:rPr>
      <w:rFonts w:ascii="Calibri" w:hAnsi="Calibri" w:eastAsia="宋体" w:cs="仿宋_GB2312"/>
      <w:kern w:val="2"/>
      <w:sz w:val="21"/>
      <w:szCs w:val="22"/>
      <w:lang w:val="en-US" w:eastAsia="zh-CN" w:bidi="ar-SA"/>
    </w:rPr>
  </w:style>
  <w:style w:type="character" w:customStyle="1" w:styleId="23">
    <w:name w:val="p141"/>
    <w:autoRedefine/>
    <w:qFormat/>
    <w:uiPriority w:val="0"/>
    <w:rPr>
      <w:sz w:val="21"/>
      <w:szCs w:val="21"/>
    </w:rPr>
  </w:style>
  <w:style w:type="paragraph" w:customStyle="1" w:styleId="24">
    <w:name w:val="表格正文-DDDDD"/>
    <w:basedOn w:val="1"/>
    <w:autoRedefine/>
    <w:qFormat/>
    <w:uiPriority w:val="0"/>
    <w:pPr>
      <w:spacing w:line="300" w:lineRule="exact"/>
      <w:jc w:val="center"/>
    </w:pPr>
    <w:rPr>
      <w:rFonts w:ascii="方正宋三简体" w:eastAsia="方正宋三简体"/>
      <w:szCs w:val="21"/>
    </w:rPr>
  </w:style>
  <w:style w:type="paragraph" w:customStyle="1" w:styleId="25">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1_0"/>
    <w:basedOn w:val="1"/>
    <w:next w:val="27"/>
    <w:autoRedefine/>
    <w:qFormat/>
    <w:uiPriority w:val="0"/>
    <w:rPr>
      <w:rFonts w:ascii="宋体" w:hAnsi="Courier New"/>
    </w:rPr>
  </w:style>
  <w:style w:type="paragraph" w:customStyle="1" w:styleId="27">
    <w:name w:val="纯文本_0"/>
    <w:basedOn w:val="1"/>
    <w:autoRedefine/>
    <w:qFormat/>
    <w:uiPriority w:val="0"/>
    <w:rPr>
      <w:rFonts w:ascii="宋体" w:hAnsi="Courier New"/>
    </w:rPr>
  </w:style>
  <w:style w:type="paragraph" w:customStyle="1" w:styleId="28">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纯文本_0_0"/>
    <w:basedOn w:val="28"/>
    <w:autoRedefine/>
    <w:qFormat/>
    <w:uiPriority w:val="0"/>
    <w:rPr>
      <w:rFonts w:ascii="宋体" w:hAnsi="Courier New"/>
      <w:spacing w:val="8"/>
      <w:sz w:val="24"/>
      <w:szCs w:val="24"/>
    </w:rPr>
  </w:style>
  <w:style w:type="character" w:customStyle="1" w:styleId="30">
    <w:name w:val="批注框文本 字符"/>
    <w:basedOn w:val="17"/>
    <w:link w:val="9"/>
    <w:autoRedefine/>
    <w:qFormat/>
    <w:uiPriority w:val="0"/>
    <w:rPr>
      <w:rFonts w:ascii="Times New Roman" w:hAnsi="Times New Roman" w:eastAsia="宋体" w:cs="Times New Roman"/>
      <w:sz w:val="18"/>
      <w:szCs w:val="18"/>
    </w:rPr>
  </w:style>
  <w:style w:type="paragraph" w:customStyle="1" w:styleId="31">
    <w:name w:val="Revision"/>
    <w:autoRedefine/>
    <w:hidden/>
    <w:semiHidden/>
    <w:qFormat/>
    <w:uiPriority w:val="99"/>
    <w:rPr>
      <w:rFonts w:ascii="Times New Roman" w:hAnsi="Times New Roman" w:eastAsia="宋体" w:cs="Times New Roman"/>
      <w:sz w:val="21"/>
      <w:lang w:val="en-US" w:eastAsia="zh-CN" w:bidi="ar-SA"/>
    </w:rPr>
  </w:style>
  <w:style w:type="paragraph" w:styleId="32">
    <w:name w:val="List Paragraph"/>
    <w:basedOn w:val="1"/>
    <w:autoRedefine/>
    <w:qFormat/>
    <w:uiPriority w:val="99"/>
    <w:pPr>
      <w:ind w:firstLine="420" w:firstLineChars="200"/>
    </w:pPr>
  </w:style>
  <w:style w:type="table" w:customStyle="1" w:styleId="33">
    <w:name w:val="Grid Table Light"/>
    <w:basedOn w:val="15"/>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4">
    <w:name w:val="Plain Table 1"/>
    <w:basedOn w:val="15"/>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5">
    <w:name w:val="页脚 字符"/>
    <w:basedOn w:val="17"/>
    <w:link w:val="10"/>
    <w:autoRedefine/>
    <w:qFormat/>
    <w:uiPriority w:val="99"/>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3249-61FF-41A8-9B54-591D580341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3077</Words>
  <Characters>3422</Characters>
  <Lines>90</Lines>
  <Paragraphs>25</Paragraphs>
  <TotalTime>3</TotalTime>
  <ScaleCrop>false</ScaleCrop>
  <LinksUpToDate>false</LinksUpToDate>
  <CharactersWithSpaces>3595</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2022-08-17T03:14:00Z</dcterms:created>
  <dc:creator>15</dc:creator>
  <cp:lastModifiedBy>不正常人类</cp:lastModifiedBy>
  <cp:lastPrinted>2024-06-28T03:33:00Z</cp:lastPrinted>
  <dcterms:modified xsi:type="dcterms:W3CDTF">2024-07-04T05:40:53Z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6FD3FEC428544B7184A17E83ED645B82_13</vt:lpwstr>
  </property>
  <property fmtid="{D5CDD505-2E9C-101B-9397-08002B2CF9AE}" pid="4" name="commondata">
    <vt:lpwstr>eyJoZGlkIjoiNTU4MzgxY2E3YzBmYzc3M2M4ZmMzMGMzZmQ4NzY3YjIifQ==</vt:lpwstr>
  </property>
</Properties>
</file>