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1"/>
        <w:rPr>
          <w:rFonts w:hint="eastAsia" w:ascii="Times New Roman" w:hAnsi="Times New Roman" w:eastAsia="宋体" w:cs="Times New Roman"/>
          <w:b/>
          <w:color w:val="000000"/>
          <w:sz w:val="30"/>
          <w:szCs w:val="30"/>
          <w:lang w:val="en-US" w:eastAsia="zh-CN"/>
        </w:rPr>
      </w:pPr>
      <w:r>
        <w:rPr>
          <w:rFonts w:hint="eastAsia" w:cs="Times New Roman"/>
          <w:b/>
          <w:color w:val="000000"/>
          <w:sz w:val="30"/>
          <w:szCs w:val="30"/>
          <w:lang w:val="en-US" w:eastAsia="zh-CN"/>
        </w:rPr>
        <w:t>广州市从化至黄埔高速公路从化南基础服务区工程摄像机立柱采购意向征集公告</w:t>
      </w:r>
    </w:p>
    <w:p>
      <w:pPr>
        <w:pStyle w:val="12"/>
        <w:rPr>
          <w:rFonts w:hint="default" w:ascii="Times New Roman" w:hAnsi="Times New Roman" w:eastAsia="宋体" w:cs="Times New Roman"/>
          <w:sz w:val="24"/>
          <w:szCs w:val="24"/>
        </w:rPr>
      </w:pP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项目概况</w:t>
      </w:r>
    </w:p>
    <w:p>
      <w:pPr>
        <w:wordWrap w:val="0"/>
        <w:topLinePunct/>
        <w:spacing w:line="360" w:lineRule="auto"/>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1.1项目名称：</w:t>
      </w:r>
      <w:r>
        <w:rPr>
          <w:rFonts w:hint="eastAsia" w:ascii="Times New Roman" w:hAnsi="Times New Roman" w:eastAsia="宋体" w:cs="Times New Roman"/>
          <w:bCs/>
          <w:snapToGrid w:val="0"/>
          <w:kern w:val="0"/>
          <w:sz w:val="24"/>
          <w:szCs w:val="24"/>
        </w:rPr>
        <w:t>广州市从化至黄埔高速公路从化南基础服务区工程</w:t>
      </w:r>
    </w:p>
    <w:p>
      <w:pPr>
        <w:wordWrap w:val="0"/>
        <w:topLinePunct/>
        <w:spacing w:line="360" w:lineRule="auto"/>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bCs/>
          <w:snapToGrid w:val="0"/>
          <w:kern w:val="0"/>
          <w:sz w:val="24"/>
          <w:szCs w:val="24"/>
        </w:rPr>
        <w:t>1.2项目地点：广州市</w:t>
      </w:r>
    </w:p>
    <w:p>
      <w:pPr>
        <w:numPr>
          <w:ilvl w:val="0"/>
          <w:numId w:val="3"/>
        </w:numPr>
        <w:topLinePunct/>
        <w:spacing w:line="360" w:lineRule="auto"/>
        <w:outlineLvl w:val="1"/>
        <w:rPr>
          <w:rFonts w:hint="default" w:ascii="Times New Roman" w:hAnsi="Times New Roman" w:eastAsia="宋体" w:cs="Times New Roman"/>
          <w:b/>
          <w:sz w:val="24"/>
          <w:szCs w:val="24"/>
        </w:rPr>
      </w:pPr>
      <w:r>
        <w:rPr>
          <w:rFonts w:hint="default" w:ascii="Times New Roman" w:hAnsi="Times New Roman" w:eastAsia="宋体" w:cs="Times New Roman"/>
          <w:b/>
          <w:snapToGrid w:val="0"/>
          <w:kern w:val="0"/>
          <w:sz w:val="24"/>
          <w:szCs w:val="24"/>
        </w:rPr>
        <w:t>具体工程量清单</w:t>
      </w:r>
    </w:p>
    <w:tbl>
      <w:tblPr>
        <w:tblStyle w:val="13"/>
        <w:tblW w:w="86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2"/>
        <w:gridCol w:w="1738"/>
        <w:gridCol w:w="1145"/>
        <w:gridCol w:w="641"/>
        <w:gridCol w:w="696"/>
        <w:gridCol w:w="3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342"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序号</w:t>
            </w:r>
          </w:p>
        </w:tc>
        <w:tc>
          <w:tcPr>
            <w:tcW w:w="1738"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材料名称</w:t>
            </w:r>
          </w:p>
        </w:tc>
        <w:tc>
          <w:tcPr>
            <w:tcW w:w="1145"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规格型号</w:t>
            </w:r>
          </w:p>
        </w:tc>
        <w:tc>
          <w:tcPr>
            <w:tcW w:w="641"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单位</w:t>
            </w:r>
          </w:p>
        </w:tc>
        <w:tc>
          <w:tcPr>
            <w:tcW w:w="696"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数量</w:t>
            </w:r>
          </w:p>
        </w:tc>
        <w:tc>
          <w:tcPr>
            <w:tcW w:w="3122"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34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804-1-13-2</w:t>
            </w:r>
          </w:p>
        </w:tc>
        <w:tc>
          <w:tcPr>
            <w:tcW w:w="17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立柱式可变情报板立柱和基础</w:t>
            </w:r>
          </w:p>
        </w:tc>
        <w:tc>
          <w:tcPr>
            <w:tcW w:w="1145" w:type="dxa"/>
            <w:shd w:val="clear" w:color="auto" w:fill="auto"/>
            <w:vAlign w:val="center"/>
          </w:tcPr>
          <w:p>
            <w:pPr>
              <w:jc w:val="center"/>
              <w:rPr>
                <w:rFonts w:hint="default" w:ascii="Times New Roman" w:hAnsi="Times New Roman" w:eastAsia="宋体" w:cs="Times New Roman"/>
                <w:sz w:val="21"/>
                <w:szCs w:val="21"/>
                <w:lang w:val="en-US" w:eastAsia="zh-CN"/>
              </w:rPr>
            </w:pPr>
          </w:p>
        </w:tc>
        <w:tc>
          <w:tcPr>
            <w:tcW w:w="6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696" w:type="dxa"/>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312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双立柱φ219*14*5000，横杆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34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804-3-1-6</w:t>
            </w:r>
          </w:p>
        </w:tc>
        <w:tc>
          <w:tcPr>
            <w:tcW w:w="17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900万像素车道高清卡口抓拍摄像机立柱和基础</w:t>
            </w:r>
          </w:p>
        </w:tc>
        <w:tc>
          <w:tcPr>
            <w:tcW w:w="1145" w:type="dxa"/>
            <w:shd w:val="clear" w:color="auto" w:fill="auto"/>
            <w:vAlign w:val="center"/>
          </w:tcPr>
          <w:p>
            <w:pPr>
              <w:jc w:val="center"/>
              <w:rPr>
                <w:rFonts w:hint="default" w:ascii="Times New Roman" w:hAnsi="Times New Roman" w:eastAsia="宋体" w:cs="Times New Roman"/>
                <w:sz w:val="21"/>
                <w:szCs w:val="21"/>
                <w:lang w:val="en-US" w:eastAsia="zh-CN"/>
              </w:rPr>
            </w:pPr>
          </w:p>
        </w:tc>
        <w:tc>
          <w:tcPr>
            <w:tcW w:w="6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696" w:type="dxa"/>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312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分段式八角杆立柱320-200*12000*10，横臂八角杆，底法兰800*800*20</w:t>
            </w:r>
            <w:r>
              <w:rPr>
                <w:rFonts w:hint="eastAsia" w:ascii="宋体" w:hAnsi="宋体" w:cs="宋体"/>
                <w:i w:val="0"/>
                <w:color w:val="000000"/>
                <w:kern w:val="0"/>
                <w:sz w:val="22"/>
                <w:szCs w:val="22"/>
                <w:u w:val="none"/>
                <w:lang w:val="en-US" w:eastAsia="zh-CN" w:bidi="ar"/>
              </w:rPr>
              <w:t>，</w:t>
            </w:r>
            <w:r>
              <w:rPr>
                <w:rFonts w:hint="eastAsia" w:hAnsiTheme="minorEastAsia" w:eastAsiaTheme="minorEastAsia"/>
                <w:szCs w:val="21"/>
                <w:lang w:val="en-US" w:eastAsia="zh-CN"/>
              </w:rPr>
              <w:t>需要配电箱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34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804-3-12-2</w:t>
            </w:r>
          </w:p>
        </w:tc>
        <w:tc>
          <w:tcPr>
            <w:tcW w:w="17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室外44倍高清监控球型摄像机立柱和基础</w:t>
            </w:r>
          </w:p>
        </w:tc>
        <w:tc>
          <w:tcPr>
            <w:tcW w:w="1145" w:type="dxa"/>
            <w:shd w:val="clear" w:color="auto" w:fill="auto"/>
            <w:vAlign w:val="center"/>
          </w:tcPr>
          <w:p>
            <w:pPr>
              <w:jc w:val="center"/>
              <w:rPr>
                <w:rFonts w:hint="default" w:ascii="Times New Roman" w:hAnsi="Times New Roman" w:eastAsia="宋体" w:cs="Times New Roman"/>
                <w:sz w:val="21"/>
                <w:szCs w:val="21"/>
                <w:lang w:val="en-US" w:eastAsia="zh-CN"/>
              </w:rPr>
            </w:pPr>
          </w:p>
        </w:tc>
        <w:tc>
          <w:tcPr>
            <w:tcW w:w="6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696" w:type="dxa"/>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32</w:t>
            </w:r>
          </w:p>
        </w:tc>
        <w:tc>
          <w:tcPr>
            <w:tcW w:w="312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八角杆立柱320-200*12000*7.5，底法兰底法兰800*800*20</w:t>
            </w:r>
            <w:r>
              <w:rPr>
                <w:rFonts w:hint="eastAsia" w:ascii="宋体" w:hAnsi="宋体" w:cs="宋体"/>
                <w:i w:val="0"/>
                <w:color w:val="000000"/>
                <w:kern w:val="0"/>
                <w:sz w:val="22"/>
                <w:szCs w:val="22"/>
                <w:u w:val="none"/>
                <w:lang w:val="en-US" w:eastAsia="zh-CN" w:bidi="ar"/>
              </w:rPr>
              <w:t>，</w:t>
            </w:r>
            <w:r>
              <w:rPr>
                <w:rFonts w:hint="eastAsia" w:hAnsiTheme="minorEastAsia" w:eastAsiaTheme="minorEastAsia"/>
                <w:szCs w:val="21"/>
                <w:lang w:val="en-US" w:eastAsia="zh-CN"/>
              </w:rPr>
              <w:t>需要配电箱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34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804-3-13-2</w:t>
            </w:r>
          </w:p>
        </w:tc>
        <w:tc>
          <w:tcPr>
            <w:tcW w:w="173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180°全景摄像机立柱和基础</w:t>
            </w:r>
          </w:p>
        </w:tc>
        <w:tc>
          <w:tcPr>
            <w:tcW w:w="1145" w:type="dxa"/>
            <w:shd w:val="clear" w:color="auto" w:fill="auto"/>
            <w:vAlign w:val="center"/>
          </w:tcPr>
          <w:p>
            <w:pPr>
              <w:jc w:val="center"/>
              <w:rPr>
                <w:rFonts w:hint="default" w:ascii="Times New Roman" w:hAnsi="Times New Roman" w:eastAsia="宋体" w:cs="Times New Roman"/>
                <w:sz w:val="21"/>
                <w:szCs w:val="21"/>
                <w:lang w:val="en-US" w:eastAsia="zh-CN"/>
              </w:rPr>
            </w:pPr>
          </w:p>
        </w:tc>
        <w:tc>
          <w:tcPr>
            <w:tcW w:w="6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696" w:type="dxa"/>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312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八角杆立柱320-200*12000*7.5，底法兰底法兰800*800*20</w:t>
            </w:r>
            <w:r>
              <w:rPr>
                <w:rFonts w:hint="eastAsia" w:ascii="宋体" w:hAnsi="宋体" w:cs="宋体"/>
                <w:i w:val="0"/>
                <w:color w:val="000000"/>
                <w:kern w:val="0"/>
                <w:sz w:val="22"/>
                <w:szCs w:val="22"/>
                <w:u w:val="none"/>
                <w:lang w:val="en-US" w:eastAsia="zh-CN" w:bidi="ar"/>
              </w:rPr>
              <w:t>，</w:t>
            </w:r>
            <w:r>
              <w:rPr>
                <w:rFonts w:hint="eastAsia" w:hAnsiTheme="minorEastAsia" w:eastAsiaTheme="minorEastAsia"/>
                <w:szCs w:val="21"/>
                <w:lang w:val="en-US" w:eastAsia="zh-CN"/>
              </w:rPr>
              <w:t>需要配电箱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34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804-3-14-1</w:t>
            </w:r>
          </w:p>
        </w:tc>
        <w:tc>
          <w:tcPr>
            <w:tcW w:w="173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客流密度探测摄像机</w:t>
            </w:r>
            <w:r>
              <w:rPr>
                <w:rFonts w:hint="eastAsia" w:ascii="宋体" w:hAnsi="宋体" w:cs="宋体"/>
                <w:i w:val="0"/>
                <w:iCs w:val="0"/>
                <w:color w:val="000000"/>
                <w:kern w:val="0"/>
                <w:sz w:val="20"/>
                <w:szCs w:val="20"/>
                <w:u w:val="none"/>
                <w:lang w:val="en-US" w:eastAsia="zh-CN" w:bidi="ar"/>
              </w:rPr>
              <w:t>立柱</w:t>
            </w:r>
          </w:p>
        </w:tc>
        <w:tc>
          <w:tcPr>
            <w:tcW w:w="1145" w:type="dxa"/>
            <w:shd w:val="clear" w:color="auto" w:fill="auto"/>
            <w:vAlign w:val="center"/>
          </w:tcPr>
          <w:p>
            <w:pPr>
              <w:jc w:val="center"/>
              <w:rPr>
                <w:rFonts w:hint="default" w:ascii="Times New Roman" w:hAnsi="Times New Roman" w:eastAsia="宋体" w:cs="Times New Roman"/>
                <w:sz w:val="21"/>
                <w:szCs w:val="21"/>
                <w:lang w:val="en-US" w:eastAsia="zh-CN"/>
              </w:rPr>
            </w:pPr>
          </w:p>
        </w:tc>
        <w:tc>
          <w:tcPr>
            <w:tcW w:w="6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18"/>
                <w:szCs w:val="18"/>
                <w:u w:val="none"/>
                <w:lang w:val="en-US" w:eastAsia="zh-CN" w:bidi="ar"/>
              </w:rPr>
              <w:t>套</w:t>
            </w:r>
          </w:p>
        </w:tc>
        <w:tc>
          <w:tcPr>
            <w:tcW w:w="696" w:type="dxa"/>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4</w:t>
            </w:r>
          </w:p>
        </w:tc>
        <w:tc>
          <w:tcPr>
            <w:tcW w:w="312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bl>
    <w:p>
      <w:pPr>
        <w:wordWrap w:val="0"/>
        <w:topLinePunct/>
        <w:spacing w:line="360" w:lineRule="auto"/>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清单说明：</w:t>
      </w:r>
    </w:p>
    <w:p>
      <w:pPr>
        <w:numPr>
          <w:ilvl w:val="0"/>
          <w:numId w:val="4"/>
        </w:numPr>
        <w:wordWrap w:val="0"/>
        <w:topLinePunct/>
        <w:spacing w:line="360" w:lineRule="auto"/>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bCs/>
          <w:snapToGrid w:val="0"/>
          <w:kern w:val="0"/>
          <w:sz w:val="24"/>
          <w:szCs w:val="24"/>
        </w:rPr>
        <w:t>包括运输、保险费、税费、试运行及缺陷的维护等一切费用；</w:t>
      </w:r>
    </w:p>
    <w:p>
      <w:pPr>
        <w:pStyle w:val="6"/>
        <w:numPr>
          <w:ilvl w:val="0"/>
          <w:numId w:val="4"/>
        </w:numPr>
        <w:ind w:firstLine="566" w:firstLineChars="236"/>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Cs/>
          <w:snapToGrid w:val="0"/>
          <w:kern w:val="0"/>
          <w:sz w:val="24"/>
          <w:szCs w:val="24"/>
        </w:rPr>
        <w:t>最高限价：</w:t>
      </w:r>
      <w:r>
        <w:rPr>
          <w:rFonts w:hint="eastAsia" w:cs="Times New Roman"/>
          <w:bCs/>
          <w:snapToGrid w:val="0"/>
          <w:kern w:val="0"/>
          <w:sz w:val="24"/>
          <w:szCs w:val="24"/>
          <w:lang w:val="en-US" w:eastAsia="zh-CN"/>
        </w:rPr>
        <w:t>443716.00</w:t>
      </w:r>
      <w:r>
        <w:rPr>
          <w:rFonts w:hint="default" w:ascii="Times New Roman" w:hAnsi="Times New Roman" w:eastAsia="宋体" w:cs="Times New Roman"/>
          <w:bCs/>
          <w:snapToGrid w:val="0"/>
          <w:kern w:val="0"/>
          <w:sz w:val="24"/>
          <w:szCs w:val="24"/>
        </w:rPr>
        <w:t>元。</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供应商资格条件</w:t>
      </w:r>
    </w:p>
    <w:p>
      <w:pPr>
        <w:pStyle w:val="6"/>
        <w:ind w:firstLine="48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信用信誉良好，所供设备符合本工程量清单设备技术要求。</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响应回执的递交</w:t>
      </w:r>
    </w:p>
    <w:p>
      <w:pPr>
        <w:spacing w:line="360" w:lineRule="auto"/>
        <w:ind w:firstLine="480" w:firstLineChars="200"/>
        <w:rPr>
          <w:rFonts w:hint="default" w:ascii="Times New Roman" w:hAnsi="Times New Roman" w:eastAsia="宋体" w:cs="Times New Roman"/>
          <w:snapToGrid w:val="0"/>
          <w:color w:val="000000"/>
          <w:kern w:val="0"/>
          <w:sz w:val="24"/>
          <w:szCs w:val="24"/>
        </w:rPr>
      </w:pPr>
      <w:r>
        <w:rPr>
          <w:rFonts w:hint="default" w:ascii="Times New Roman" w:hAnsi="Times New Roman" w:eastAsia="宋体" w:cs="Times New Roman"/>
          <w:sz w:val="24"/>
          <w:szCs w:val="24"/>
        </w:rPr>
        <w:t>凡有意参加本次采购且具备履行本项目能力的供应商，请</w:t>
      </w:r>
      <w:r>
        <w:rPr>
          <w:rFonts w:hint="default" w:ascii="Times New Roman" w:hAnsi="Times New Roman" w:eastAsia="宋体" w:cs="Times New Roman"/>
          <w:color w:val="000000"/>
          <w:sz w:val="24"/>
          <w:szCs w:val="24"/>
        </w:rPr>
        <w:t>将附于本公告后的响应回执在</w:t>
      </w:r>
      <w:r>
        <w:rPr>
          <w:rFonts w:hint="default" w:ascii="Times New Roman" w:hAnsi="Times New Roman" w:eastAsia="宋体" w:cs="Times New Roman"/>
          <w:color w:val="000000"/>
          <w:sz w:val="24"/>
          <w:szCs w:val="24"/>
          <w:u w:val="single"/>
        </w:rPr>
        <w:t>202</w:t>
      </w:r>
      <w:r>
        <w:rPr>
          <w:rFonts w:hint="eastAsia" w:cs="Times New Roman"/>
          <w:color w:val="000000"/>
          <w:sz w:val="24"/>
          <w:szCs w:val="24"/>
          <w:u w:val="single"/>
          <w:lang w:val="en-US" w:eastAsia="zh-CN"/>
        </w:rPr>
        <w:t>4</w:t>
      </w:r>
      <w:r>
        <w:rPr>
          <w:rFonts w:hint="default" w:ascii="Times New Roman" w:hAnsi="Times New Roman" w:eastAsia="宋体" w:cs="Times New Roman"/>
          <w:color w:val="000000"/>
          <w:sz w:val="24"/>
          <w:szCs w:val="24"/>
          <w:u w:val="single"/>
        </w:rPr>
        <w:t>年</w:t>
      </w:r>
      <w:r>
        <w:rPr>
          <w:rFonts w:hint="eastAsia" w:cs="Times New Roman"/>
          <w:color w:val="000000"/>
          <w:sz w:val="24"/>
          <w:szCs w:val="24"/>
          <w:u w:val="single"/>
          <w:lang w:val="en-US" w:eastAsia="zh-CN"/>
        </w:rPr>
        <w:t>6</w:t>
      </w:r>
      <w:r>
        <w:rPr>
          <w:rFonts w:hint="default" w:ascii="Times New Roman" w:hAnsi="Times New Roman" w:eastAsia="宋体" w:cs="Times New Roman"/>
          <w:color w:val="000000"/>
          <w:sz w:val="24"/>
          <w:szCs w:val="24"/>
          <w:u w:val="single"/>
        </w:rPr>
        <w:t>月</w:t>
      </w:r>
      <w:r>
        <w:rPr>
          <w:rFonts w:hint="eastAsia" w:cs="Times New Roman"/>
          <w:color w:val="000000"/>
          <w:sz w:val="24"/>
          <w:szCs w:val="24"/>
          <w:u w:val="single"/>
          <w:lang w:val="en-US" w:eastAsia="zh-CN"/>
        </w:rPr>
        <w:t>16</w:t>
      </w:r>
      <w:r>
        <w:rPr>
          <w:rFonts w:hint="default" w:ascii="Times New Roman" w:hAnsi="Times New Roman" w:eastAsia="宋体" w:cs="Times New Roman"/>
          <w:color w:val="000000"/>
          <w:sz w:val="24"/>
          <w:szCs w:val="24"/>
          <w:u w:val="single"/>
        </w:rPr>
        <w:t>日</w:t>
      </w:r>
      <w:r>
        <w:rPr>
          <w:rFonts w:hint="eastAsia" w:cs="Times New Roman"/>
          <w:color w:val="000000"/>
          <w:sz w:val="24"/>
          <w:szCs w:val="24"/>
          <w:u w:val="single"/>
          <w:lang w:val="en-US" w:eastAsia="zh-CN"/>
        </w:rPr>
        <w:t>16</w:t>
      </w:r>
      <w:r>
        <w:rPr>
          <w:rFonts w:hint="default" w:ascii="Times New Roman" w:hAnsi="Times New Roman" w:eastAsia="宋体" w:cs="Times New Roman"/>
          <w:color w:val="000000"/>
          <w:sz w:val="24"/>
          <w:szCs w:val="24"/>
          <w:u w:val="single"/>
        </w:rPr>
        <w:t>：00</w:t>
      </w:r>
      <w:r>
        <w:rPr>
          <w:rFonts w:hint="default" w:ascii="Times New Roman" w:hAnsi="Times New Roman" w:eastAsia="宋体" w:cs="Times New Roman"/>
          <w:color w:val="000000"/>
          <w:sz w:val="24"/>
          <w:szCs w:val="24"/>
        </w:rPr>
        <w:t>之前发送至采购人邮箱：</w:t>
      </w:r>
      <w:r>
        <w:rPr>
          <w:rFonts w:hint="eastAsia" w:cs="Times New Roman"/>
          <w:color w:val="000000"/>
          <w:sz w:val="24"/>
          <w:szCs w:val="24"/>
          <w:lang w:val="en-US" w:eastAsia="zh-CN"/>
        </w:rPr>
        <w:t>1376039885</w:t>
      </w:r>
      <w:r>
        <w:rPr>
          <w:rFonts w:hint="default" w:ascii="Times New Roman" w:hAnsi="Times New Roman" w:eastAsia="宋体" w:cs="Times New Roman"/>
          <w:snapToGrid w:val="0"/>
          <w:color w:val="000000"/>
          <w:kern w:val="0"/>
          <w:sz w:val="24"/>
          <w:szCs w:val="24"/>
        </w:rPr>
        <w:t>@</w:t>
      </w:r>
      <w:r>
        <w:rPr>
          <w:rFonts w:hint="eastAsia" w:cs="Times New Roman"/>
          <w:snapToGrid w:val="0"/>
          <w:color w:val="000000"/>
          <w:kern w:val="0"/>
          <w:sz w:val="24"/>
          <w:szCs w:val="24"/>
          <w:lang w:val="en-US" w:eastAsia="zh-CN"/>
        </w:rPr>
        <w:t>qq</w:t>
      </w:r>
      <w:r>
        <w:rPr>
          <w:rFonts w:hint="default" w:ascii="Times New Roman" w:hAnsi="Times New Roman" w:eastAsia="宋体" w:cs="Times New Roman"/>
          <w:snapToGrid w:val="0"/>
          <w:color w:val="000000"/>
          <w:kern w:val="0"/>
          <w:sz w:val="24"/>
          <w:szCs w:val="24"/>
        </w:rPr>
        <w:t>.com，逾期无效</w:t>
      </w:r>
      <w:r>
        <w:rPr>
          <w:rFonts w:hint="eastAsia" w:cs="Times New Roman"/>
          <w:snapToGrid w:val="0"/>
          <w:color w:val="000000"/>
          <w:kern w:val="0"/>
          <w:sz w:val="24"/>
          <w:szCs w:val="24"/>
          <w:lang w:eastAsia="zh-CN"/>
        </w:rPr>
        <w:t>。</w:t>
      </w:r>
      <w:r>
        <w:rPr>
          <w:rFonts w:hint="eastAsia"/>
          <w:snapToGrid w:val="0"/>
          <w:color w:val="000000"/>
          <w:kern w:val="0"/>
          <w:sz w:val="24"/>
          <w:lang w:val="en-US" w:eastAsia="zh-CN"/>
        </w:rPr>
        <w:t>回执命名“</w:t>
      </w:r>
      <w:r>
        <w:rPr>
          <w:rFonts w:hint="eastAsia"/>
          <w:snapToGrid w:val="0"/>
          <w:color w:val="FF0000"/>
          <w:kern w:val="0"/>
          <w:sz w:val="24"/>
          <w:lang w:val="en-US" w:eastAsia="zh-CN"/>
        </w:rPr>
        <w:t>XX</w:t>
      </w:r>
      <w:r>
        <w:rPr>
          <w:rFonts w:hint="eastAsia" w:eastAsia="宋体"/>
          <w:snapToGrid w:val="0"/>
          <w:color w:val="FF0000"/>
          <w:kern w:val="0"/>
          <w:sz w:val="24"/>
          <w:lang w:val="en-US" w:eastAsia="zh-CN"/>
        </w:rPr>
        <w:t>项目</w:t>
      </w:r>
      <w:r>
        <w:rPr>
          <w:rFonts w:hint="eastAsia"/>
          <w:snapToGrid w:val="0"/>
          <w:color w:val="FF0000"/>
          <w:kern w:val="0"/>
          <w:sz w:val="24"/>
          <w:lang w:val="en-US" w:eastAsia="zh-CN"/>
        </w:rPr>
        <w:t>xx采购xx供应商响应回执</w:t>
      </w:r>
      <w:r>
        <w:rPr>
          <w:rFonts w:hint="eastAsia"/>
          <w:snapToGrid w:val="0"/>
          <w:color w:val="000000"/>
          <w:kern w:val="0"/>
          <w:sz w:val="24"/>
          <w:lang w:val="en-US" w:eastAsia="zh-CN"/>
        </w:rPr>
        <w:t>”</w:t>
      </w:r>
      <w:r>
        <w:rPr>
          <w:rFonts w:hint="eastAsia" w:cs="Times New Roman"/>
          <w:snapToGrid w:val="0"/>
          <w:color w:val="000000"/>
          <w:kern w:val="0"/>
          <w:sz w:val="24"/>
          <w:szCs w:val="24"/>
          <w:lang w:eastAsia="zh-CN"/>
        </w:rPr>
        <w:t>，</w:t>
      </w:r>
      <w:r>
        <w:rPr>
          <w:rFonts w:hint="eastAsia" w:cs="Times New Roman"/>
          <w:snapToGrid w:val="0"/>
          <w:color w:val="000000"/>
          <w:kern w:val="0"/>
          <w:sz w:val="24"/>
          <w:szCs w:val="24"/>
          <w:lang w:val="en-US" w:eastAsia="zh-CN"/>
        </w:rPr>
        <w:t>格式错误视为废标，</w:t>
      </w:r>
      <w:r>
        <w:rPr>
          <w:rFonts w:hint="default" w:ascii="Times New Roman" w:hAnsi="Times New Roman" w:eastAsia="宋体" w:cs="Times New Roman"/>
          <w:snapToGrid w:val="0"/>
          <w:color w:val="000000"/>
          <w:kern w:val="0"/>
          <w:sz w:val="24"/>
          <w:szCs w:val="24"/>
        </w:rPr>
        <w:t>采购人在收到响应回执后根据供应商信用信誉等情况进行讨论提议，不再另行发布采购公告。</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bookmarkStart w:id="0" w:name="_Toc332793818"/>
      <w:bookmarkStart w:id="1" w:name="_Toc332793891"/>
      <w:bookmarkStart w:id="2" w:name="_Toc332965960"/>
      <w:r>
        <w:rPr>
          <w:rFonts w:hint="default" w:ascii="Times New Roman" w:hAnsi="Times New Roman" w:eastAsia="宋体" w:cs="Times New Roman"/>
          <w:b/>
          <w:snapToGrid w:val="0"/>
          <w:kern w:val="0"/>
          <w:sz w:val="24"/>
          <w:szCs w:val="24"/>
        </w:rPr>
        <w:t>联系方式</w:t>
      </w:r>
      <w:bookmarkEnd w:id="0"/>
      <w:bookmarkEnd w:id="1"/>
      <w:bookmarkEnd w:id="2"/>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采购人：广东诚泰交通科技发展有限公司</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采购人地址：广州市番禺区洛浦街道北环路87号道路研究院</w:t>
      </w:r>
      <w:r>
        <w:rPr>
          <w:rFonts w:hint="default" w:ascii="Times New Roman" w:hAnsi="Times New Roman" w:eastAsia="宋体" w:cs="Times New Roman"/>
          <w:color w:val="000000"/>
          <w:sz w:val="24"/>
          <w:szCs w:val="24"/>
          <w:lang w:val="en-US" w:eastAsia="zh-CN"/>
        </w:rPr>
        <w:t>有限公司</w:t>
      </w:r>
      <w:r>
        <w:rPr>
          <w:rFonts w:hint="default" w:ascii="Times New Roman" w:hAnsi="Times New Roman" w:eastAsia="宋体" w:cs="Times New Roman"/>
          <w:color w:val="000000"/>
          <w:sz w:val="24"/>
          <w:szCs w:val="24"/>
        </w:rPr>
        <w:t>二号楼</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联  系  人：</w:t>
      </w:r>
      <w:r>
        <w:rPr>
          <w:rFonts w:hint="eastAsia" w:cs="Times New Roman"/>
          <w:color w:val="000000"/>
          <w:sz w:val="24"/>
          <w:szCs w:val="24"/>
          <w:lang w:val="en-US" w:eastAsia="zh-CN"/>
        </w:rPr>
        <w:t>李</w:t>
      </w:r>
      <w:bookmarkStart w:id="3" w:name="_GoBack"/>
      <w:bookmarkEnd w:id="3"/>
      <w:r>
        <w:rPr>
          <w:rFonts w:hint="default" w:ascii="Times New Roman" w:hAnsi="Times New Roman" w:eastAsia="宋体" w:cs="Times New Roman"/>
          <w:color w:val="000000"/>
          <w:sz w:val="24"/>
          <w:szCs w:val="24"/>
        </w:rPr>
        <w:t>工</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电      话：020-39185740</w:t>
      </w:r>
    </w:p>
    <w:p>
      <w:pPr>
        <w:topLinePunct/>
        <w:spacing w:line="360" w:lineRule="auto"/>
        <w:jc w:val="righ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广东诚泰交通科技发展有限公司</w:t>
      </w:r>
    </w:p>
    <w:p>
      <w:pPr>
        <w:topLinePunct/>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 xml:space="preserve">                                              202</w:t>
      </w:r>
      <w:r>
        <w:rPr>
          <w:rFonts w:hint="eastAsia" w:cs="Times New Roman"/>
          <w:color w:val="000000"/>
          <w:sz w:val="24"/>
          <w:szCs w:val="24"/>
          <w:lang w:val="en-US" w:eastAsia="zh-CN"/>
        </w:rPr>
        <w:t>4</w:t>
      </w:r>
      <w:r>
        <w:rPr>
          <w:rFonts w:hint="default" w:ascii="Times New Roman" w:hAnsi="Times New Roman" w:eastAsia="宋体" w:cs="Times New Roman"/>
          <w:color w:val="000000"/>
          <w:sz w:val="24"/>
          <w:szCs w:val="24"/>
        </w:rPr>
        <w:t>年</w:t>
      </w:r>
      <w:r>
        <w:rPr>
          <w:rFonts w:hint="eastAsia" w:cs="Times New Roman"/>
          <w:color w:val="000000"/>
          <w:sz w:val="24"/>
          <w:szCs w:val="24"/>
          <w:lang w:val="en-US" w:eastAsia="zh-CN"/>
        </w:rPr>
        <w:t>6</w:t>
      </w:r>
      <w:r>
        <w:rPr>
          <w:rFonts w:hint="default" w:ascii="Times New Roman" w:hAnsi="Times New Roman" w:eastAsia="宋体" w:cs="Times New Roman"/>
          <w:color w:val="000000"/>
          <w:sz w:val="24"/>
          <w:szCs w:val="24"/>
        </w:rPr>
        <w:t>月</w:t>
      </w:r>
      <w:r>
        <w:rPr>
          <w:rFonts w:hint="eastAsia" w:cs="Times New Roman"/>
          <w:color w:val="000000"/>
          <w:sz w:val="24"/>
          <w:szCs w:val="24"/>
          <w:lang w:val="en-US" w:eastAsia="zh-CN"/>
        </w:rPr>
        <w:t>14</w:t>
      </w:r>
      <w:r>
        <w:rPr>
          <w:rFonts w:hint="default" w:ascii="Times New Roman" w:hAnsi="Times New Roman" w:eastAsia="宋体" w:cs="Times New Roman"/>
          <w:color w:val="000000"/>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ook Antiqua">
    <w:panose1 w:val="02040602050305030304"/>
    <w:charset w:val="00"/>
    <w:family w:val="roman"/>
    <w:pitch w:val="default"/>
    <w:sig w:usb0="00000287" w:usb1="00000000" w:usb2="00000000" w:usb3="00000000" w:csb0="2000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EB739B"/>
    <w:multiLevelType w:val="singleLevel"/>
    <w:tmpl w:val="AAEB739B"/>
    <w:lvl w:ilvl="0" w:tentative="0">
      <w:start w:val="1"/>
      <w:numFmt w:val="decimal"/>
      <w:lvlText w:val="%1."/>
      <w:lvlJc w:val="left"/>
      <w:pPr>
        <w:tabs>
          <w:tab w:val="left" w:pos="312"/>
        </w:tabs>
      </w:pPr>
    </w:lvl>
  </w:abstractNum>
  <w:abstractNum w:abstractNumId="1">
    <w:nsid w:val="CEC06D5F"/>
    <w:multiLevelType w:val="singleLevel"/>
    <w:tmpl w:val="CEC06D5F"/>
    <w:lvl w:ilvl="0" w:tentative="0">
      <w:start w:val="1"/>
      <w:numFmt w:val="decimal"/>
      <w:suff w:val="nothing"/>
      <w:lvlText w:val="（%1）"/>
      <w:lvlJc w:val="left"/>
    </w:lvl>
  </w:abstractNum>
  <w:abstractNum w:abstractNumId="2">
    <w:nsid w:val="171657A1"/>
    <w:multiLevelType w:val="multilevel"/>
    <w:tmpl w:val="171657A1"/>
    <w:lvl w:ilvl="0" w:tentative="0">
      <w:start w:val="1"/>
      <w:numFmt w:val="decimal"/>
      <w:suff w:val="nothing"/>
      <w:lvlText w:val="%1 "/>
      <w:lvlJc w:val="left"/>
      <w:pPr>
        <w:ind w:left="0" w:firstLine="0"/>
      </w:pPr>
      <w:rPr>
        <w:rFonts w:hint="default" w:ascii="Book Antiqua" w:hAnsi="Book Antiqua" w:eastAsia="黑体" w:cs="Book Antiqua"/>
        <w:b/>
        <w:bCs/>
        <w:i w:val="0"/>
        <w:iCs w:val="0"/>
        <w:caps w:val="0"/>
        <w:strike w:val="0"/>
        <w:dstrike w:val="0"/>
        <w:vanish w:val="0"/>
        <w:color w:val="000000"/>
        <w:sz w:val="144"/>
        <w:szCs w:val="144"/>
        <w:vertAlign w:val="baseline"/>
      </w:rPr>
    </w:lvl>
    <w:lvl w:ilvl="1" w:tentative="0">
      <w:start w:val="1"/>
      <w:numFmt w:val="decimal"/>
      <w:pStyle w:val="2"/>
      <w:suff w:val="nothing"/>
      <w:lvlText w:val="%1.%2 "/>
      <w:lvlJc w:val="left"/>
      <w:pPr>
        <w:ind w:left="0" w:firstLine="0"/>
      </w:pPr>
      <w:rPr>
        <w:rFonts w:hint="default" w:ascii="Book Antiqua" w:hAnsi="Book Antiqua" w:eastAsia="黑体" w:cs="Book Antiqua"/>
        <w:b w:val="0"/>
        <w:bCs/>
        <w:i w:val="0"/>
        <w:iCs w:val="0"/>
        <w:caps w:val="0"/>
        <w:strike w:val="0"/>
        <w:dstrike w:val="0"/>
        <w:snapToGrid w:val="0"/>
        <w:vanish w:val="0"/>
        <w:color w:val="000000"/>
        <w:spacing w:val="0"/>
        <w:kern w:val="0"/>
        <w:sz w:val="36"/>
        <w:szCs w:val="36"/>
        <w:vertAlign w:val="baseline"/>
      </w:rPr>
    </w:lvl>
    <w:lvl w:ilvl="2" w:tentative="0">
      <w:start w:val="1"/>
      <w:numFmt w:val="decimal"/>
      <w:pStyle w:val="3"/>
      <w:suff w:val="nothing"/>
      <w:lvlText w:val="%1.%2.%3 "/>
      <w:lvlJc w:val="left"/>
      <w:pPr>
        <w:ind w:left="142" w:firstLine="0"/>
      </w:pPr>
    </w:lvl>
    <w:lvl w:ilvl="3" w:tentative="0">
      <w:start w:val="1"/>
      <w:numFmt w:val="decimal"/>
      <w:lvlRestart w:val="1"/>
      <w:pStyle w:val="4"/>
      <w:suff w:val="nothing"/>
      <w:lvlText w:val="%1.%2.%3.%4 "/>
      <w:lvlJc w:val="left"/>
      <w:pPr>
        <w:ind w:left="0" w:firstLine="0"/>
      </w:pPr>
      <w:rPr>
        <w:rFonts w:hint="default" w:ascii="Book Antiqua" w:hAnsi="Book Antiqua" w:eastAsia="黑体" w:cs="Book Antiqua"/>
        <w:bCs/>
        <w:i w:val="0"/>
        <w:iCs w:val="0"/>
        <w:caps w:val="0"/>
        <w:strike w:val="0"/>
        <w:dstrike w:val="0"/>
        <w:vanish w:val="0"/>
        <w:color w:val="000000"/>
        <w:sz w:val="28"/>
        <w:szCs w:val="28"/>
        <w:vertAlign w:val="baseline"/>
      </w:rPr>
    </w:lvl>
    <w:lvl w:ilvl="4" w:tentative="0">
      <w:start w:val="1"/>
      <w:numFmt w:val="decimal"/>
      <w:lvlRestart w:val="1"/>
      <w:pStyle w:val="5"/>
      <w:suff w:val="nothing"/>
      <w:lvlText w:val="%1.%2.%3.%4.%5 "/>
      <w:lvlJc w:val="left"/>
      <w:pPr>
        <w:ind w:left="0" w:firstLine="0"/>
      </w:pPr>
      <w:rPr>
        <w:rFonts w:hint="default" w:ascii="Book Antiqua" w:hAnsi="Book Antiqua" w:eastAsia="黑体" w:cs="Book Antiqua"/>
        <w:bCs/>
        <w:i w:val="0"/>
        <w:iCs w:val="0"/>
        <w:caps w:val="0"/>
        <w:strike w:val="0"/>
        <w:dstrike w:val="0"/>
        <w:vanish w:val="0"/>
        <w:color w:val="000000"/>
        <w:sz w:val="24"/>
        <w:szCs w:val="24"/>
        <w:vertAlign w:val="baseline"/>
      </w:rPr>
    </w:lvl>
    <w:lvl w:ilvl="5" w:tentative="0">
      <w:start w:val="1"/>
      <w:numFmt w:val="none"/>
      <w:pStyle w:val="25"/>
      <w:suff w:val="nothing"/>
      <w:lvlText w:val=""/>
      <w:lvlJc w:val="left"/>
      <w:pPr>
        <w:ind w:left="0" w:firstLine="0"/>
      </w:pPr>
      <w:rPr>
        <w:rFonts w:hint="default" w:ascii="Arial" w:hAnsi="Arial" w:cs="Arial"/>
        <w:b/>
        <w:bCs/>
        <w:i w:val="0"/>
        <w:iCs w:val="0"/>
        <w:caps w:val="0"/>
        <w:strike w:val="0"/>
        <w:dstrike w:val="0"/>
        <w:vanish w:val="0"/>
        <w:color w:val="000000"/>
        <w:sz w:val="20"/>
        <w:szCs w:val="20"/>
        <w:vertAlign w:val="baseline"/>
      </w:rPr>
    </w:lvl>
    <w:lvl w:ilvl="6" w:tentative="0">
      <w:start w:val="1"/>
      <w:numFmt w:val="decimal"/>
      <w:pStyle w:val="29"/>
      <w:lvlText w:val="步骤 %7"/>
      <w:lvlJc w:val="right"/>
      <w:pPr>
        <w:tabs>
          <w:tab w:val="left" w:pos="1701"/>
        </w:tabs>
        <w:ind w:left="1701" w:hanging="159"/>
      </w:pPr>
      <w:rPr>
        <w:rFonts w:hint="default" w:ascii="Book Antiqua" w:hAnsi="Book Antiqua" w:eastAsia="黑体" w:cs="Times New Roman"/>
        <w:b w:val="0"/>
        <w:bCs/>
        <w:i w:val="0"/>
        <w:iCs w:val="0"/>
        <w:color w:val="auto"/>
        <w:sz w:val="21"/>
        <w:szCs w:val="21"/>
      </w:rPr>
    </w:lvl>
    <w:lvl w:ilvl="7" w:tentative="0">
      <w:start w:val="1"/>
      <w:numFmt w:val="decimal"/>
      <w:lvlRestart w:val="1"/>
      <w:pStyle w:val="35"/>
      <w:suff w:val="space"/>
      <w:lvlText w:val="图%1-%8"/>
      <w:lvlJc w:val="left"/>
      <w:pPr>
        <w:ind w:left="1701" w:firstLine="0"/>
      </w:pPr>
      <w:rPr>
        <w:rFonts w:hint="default" w:ascii="Times New Roman" w:hAnsi="Times New Roman" w:eastAsia="黑体" w:cs="Book Antiqua"/>
        <w:b w:val="0"/>
        <w:bCs/>
        <w:i w:val="0"/>
        <w:iCs w:val="0"/>
        <w:strike w:val="0"/>
        <w:dstrike w:val="0"/>
        <w:color w:val="000000"/>
        <w:sz w:val="21"/>
        <w:szCs w:val="21"/>
        <w:vertAlign w:val="baseline"/>
      </w:rPr>
    </w:lvl>
    <w:lvl w:ilvl="8" w:tentative="0">
      <w:start w:val="1"/>
      <w:numFmt w:val="decimal"/>
      <w:lvlRestart w:val="1"/>
      <w:pStyle w:val="26"/>
      <w:suff w:val="space"/>
      <w:lvlText w:val="表%1-%9"/>
      <w:lvlJc w:val="left"/>
      <w:pPr>
        <w:ind w:left="1701" w:firstLine="0"/>
      </w:pPr>
      <w:rPr>
        <w:rFonts w:hint="default" w:ascii="Times New Roman" w:hAnsi="Times New Roman" w:eastAsia="黑体"/>
        <w:b w:val="0"/>
        <w:bCs/>
        <w:i w:val="0"/>
        <w:iCs w:val="0"/>
        <w:color w:val="auto"/>
        <w:sz w:val="21"/>
        <w:szCs w:val="21"/>
      </w:rPr>
    </w:lvl>
  </w:abstractNum>
  <w:abstractNum w:abstractNumId="3">
    <w:nsid w:val="6E230785"/>
    <w:multiLevelType w:val="multilevel"/>
    <w:tmpl w:val="6E230785"/>
    <w:lvl w:ilvl="0" w:tentative="0">
      <w:start w:val="1"/>
      <w:numFmt w:val="bullet"/>
      <w:pStyle w:val="34"/>
      <w:lvlText w:val=""/>
      <w:lvlJc w:val="left"/>
      <w:pPr>
        <w:tabs>
          <w:tab w:val="left" w:pos="170"/>
        </w:tabs>
        <w:ind w:left="170" w:hanging="170"/>
      </w:pPr>
      <w:rPr>
        <w:rFonts w:hint="default" w:ascii="Wingdings" w:hAnsi="Wingdings" w:eastAsia="宋体"/>
        <w:b w:val="0"/>
        <w:i w:val="0"/>
        <w:color w:val="auto"/>
        <w:position w:val="3"/>
        <w:sz w:val="13"/>
        <w:szCs w:val="13"/>
      </w:rPr>
    </w:lvl>
    <w:lvl w:ilvl="1" w:tentative="0">
      <w:start w:val="1"/>
      <w:numFmt w:val="lowerLetter"/>
      <w:pStyle w:val="31"/>
      <w:lvlText w:val="%2."/>
      <w:lvlJc w:val="left"/>
      <w:pPr>
        <w:tabs>
          <w:tab w:val="left" w:pos="284"/>
        </w:tabs>
        <w:ind w:left="568" w:hanging="284"/>
      </w:pPr>
      <w:rPr>
        <w:rFonts w:hint="default" w:ascii="Times New Roman" w:hAnsi="Times New Roman" w:cs="Book Antiqua"/>
        <w:b w:val="0"/>
        <w:bCs/>
        <w:i w:val="0"/>
        <w:iCs w:val="0"/>
        <w:sz w:val="21"/>
        <w:szCs w:val="21"/>
        <w:u w:val="none"/>
      </w:rPr>
    </w:lvl>
    <w:lvl w:ilvl="2" w:tentative="0">
      <w:start w:val="1"/>
      <w:numFmt w:val="bullet"/>
      <w:pStyle w:val="32"/>
      <w:lvlText w:val="−"/>
      <w:lvlJc w:val="left"/>
      <w:pPr>
        <w:tabs>
          <w:tab w:val="left" w:pos="568"/>
        </w:tabs>
        <w:ind w:left="568" w:hanging="284"/>
      </w:pPr>
      <w:rPr>
        <w:rFonts w:hint="default" w:ascii="Times New Roman" w:hAnsi="Times New Roman" w:cs="Times New Roman"/>
        <w:sz w:val="16"/>
        <w:szCs w:val="16"/>
      </w:rPr>
    </w:lvl>
    <w:lvl w:ilvl="3" w:tentative="0">
      <w:start w:val="1"/>
      <w:numFmt w:val="decimal"/>
      <w:pStyle w:val="33"/>
      <w:lvlText w:val="%4."/>
      <w:lvlJc w:val="left"/>
      <w:pPr>
        <w:tabs>
          <w:tab w:val="left" w:pos="284"/>
        </w:tabs>
        <w:ind w:left="568" w:hanging="284"/>
      </w:pPr>
      <w:rPr>
        <w:rFonts w:hint="default" w:ascii="Times New Roman" w:hAnsi="Times New Roman" w:cs="Book Antiqua"/>
        <w:b w:val="0"/>
        <w:bCs/>
        <w:i w:val="0"/>
        <w:iCs w:val="0"/>
        <w:sz w:val="21"/>
        <w:szCs w:val="21"/>
        <w:u w:val="none"/>
      </w:rPr>
    </w:lvl>
    <w:lvl w:ilvl="4" w:tentative="0">
      <w:start w:val="1"/>
      <w:numFmt w:val="bullet"/>
      <w:pStyle w:val="38"/>
      <w:lvlText w:val=""/>
      <w:lvlJc w:val="left"/>
      <w:pPr>
        <w:tabs>
          <w:tab w:val="left" w:pos="568"/>
        </w:tabs>
        <w:ind w:left="568" w:hanging="284"/>
      </w:pPr>
      <w:rPr>
        <w:rFonts w:hint="default" w:ascii="Wingdings" w:hAnsi="Wingdings" w:eastAsia="宋体"/>
        <w:b w:val="0"/>
        <w:i w:val="0"/>
        <w:color w:val="auto"/>
        <w:position w:val="3"/>
        <w:sz w:val="13"/>
        <w:szCs w:val="13"/>
      </w:rPr>
    </w:lvl>
    <w:lvl w:ilvl="5" w:tentative="0">
      <w:start w:val="1"/>
      <w:numFmt w:val="decimal"/>
      <w:pStyle w:val="30"/>
      <w:lvlText w:val="%6."/>
      <w:lvlJc w:val="left"/>
      <w:pPr>
        <w:tabs>
          <w:tab w:val="left" w:pos="1985"/>
        </w:tabs>
        <w:ind w:left="1985" w:hanging="284"/>
      </w:pPr>
      <w:rPr>
        <w:rFonts w:hint="default" w:ascii="Times New Roman" w:hAnsi="Times New Roman" w:cs="Book Antiqua"/>
        <w:color w:val="auto"/>
        <w:spacing w:val="0"/>
        <w:w w:val="100"/>
        <w:position w:val="1"/>
        <w:sz w:val="21"/>
        <w:szCs w:val="21"/>
      </w:rPr>
    </w:lvl>
    <w:lvl w:ilvl="6" w:tentative="0">
      <w:start w:val="1"/>
      <w:numFmt w:val="decimal"/>
      <w:pStyle w:val="36"/>
      <w:lvlText w:val="%7."/>
      <w:lvlJc w:val="left"/>
      <w:pPr>
        <w:tabs>
          <w:tab w:val="left" w:pos="2359"/>
        </w:tabs>
        <w:ind w:left="2359" w:hanging="284"/>
      </w:pPr>
      <w:rPr>
        <w:rFonts w:hint="default" w:ascii="Times New Roman" w:hAnsi="Times New Roman" w:cs="Book Antiqua"/>
        <w:color w:val="auto"/>
        <w:spacing w:val="0"/>
        <w:w w:val="100"/>
        <w:position w:val="1"/>
        <w:sz w:val="18"/>
        <w:szCs w:val="18"/>
      </w:rPr>
    </w:lvl>
    <w:lvl w:ilvl="7" w:tentative="0">
      <w:start w:val="1"/>
      <w:numFmt w:val="decimal"/>
      <w:pStyle w:val="37"/>
      <w:lvlText w:val="%8."/>
      <w:lvlJc w:val="left"/>
      <w:pPr>
        <w:tabs>
          <w:tab w:val="left" w:pos="454"/>
        </w:tabs>
        <w:ind w:left="454" w:hanging="284"/>
      </w:pPr>
      <w:rPr>
        <w:rFonts w:hint="default" w:ascii="Times New Roman" w:hAnsi="Times New Roman" w:cs="Book Antiqua"/>
        <w:color w:val="auto"/>
        <w:spacing w:val="0"/>
        <w:w w:val="100"/>
        <w:position w:val="1"/>
        <w:sz w:val="18"/>
        <w:szCs w:val="18"/>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WZkOTkzOGFkNGEzMDNjMmUwMmNjNzM0N2MyZjUwMDQifQ=="/>
  </w:docVars>
  <w:rsids>
    <w:rsidRoot w:val="00172A27"/>
    <w:rsid w:val="00123FE3"/>
    <w:rsid w:val="001301C5"/>
    <w:rsid w:val="00172A27"/>
    <w:rsid w:val="00477707"/>
    <w:rsid w:val="005603E4"/>
    <w:rsid w:val="00791D96"/>
    <w:rsid w:val="009A3C9A"/>
    <w:rsid w:val="00C424AD"/>
    <w:rsid w:val="00CC1A2E"/>
    <w:rsid w:val="00ED32E4"/>
    <w:rsid w:val="00EE2011"/>
    <w:rsid w:val="00FA736A"/>
    <w:rsid w:val="00FC4153"/>
    <w:rsid w:val="00FD7ED5"/>
    <w:rsid w:val="012D66CB"/>
    <w:rsid w:val="014D3BDD"/>
    <w:rsid w:val="02040FDF"/>
    <w:rsid w:val="02083795"/>
    <w:rsid w:val="02BE3126"/>
    <w:rsid w:val="02CF2D69"/>
    <w:rsid w:val="02E72D8C"/>
    <w:rsid w:val="03393105"/>
    <w:rsid w:val="046B1D8B"/>
    <w:rsid w:val="046E3765"/>
    <w:rsid w:val="05FC2DA4"/>
    <w:rsid w:val="06622CB2"/>
    <w:rsid w:val="06A411DD"/>
    <w:rsid w:val="072D08E0"/>
    <w:rsid w:val="083A6841"/>
    <w:rsid w:val="08EE3671"/>
    <w:rsid w:val="09081356"/>
    <w:rsid w:val="09293C1C"/>
    <w:rsid w:val="092A167C"/>
    <w:rsid w:val="0A310FDA"/>
    <w:rsid w:val="0A533E8A"/>
    <w:rsid w:val="0A634ED8"/>
    <w:rsid w:val="0A69025B"/>
    <w:rsid w:val="0AB539B9"/>
    <w:rsid w:val="0B867103"/>
    <w:rsid w:val="0C397098"/>
    <w:rsid w:val="0CC96B46"/>
    <w:rsid w:val="0DA26991"/>
    <w:rsid w:val="0ECB4993"/>
    <w:rsid w:val="112A7044"/>
    <w:rsid w:val="118E5A06"/>
    <w:rsid w:val="123D1FC9"/>
    <w:rsid w:val="12ED5CBA"/>
    <w:rsid w:val="13AA7D91"/>
    <w:rsid w:val="140B63F8"/>
    <w:rsid w:val="14C447F8"/>
    <w:rsid w:val="156452D7"/>
    <w:rsid w:val="17471A1A"/>
    <w:rsid w:val="176F6C9D"/>
    <w:rsid w:val="17936E30"/>
    <w:rsid w:val="18606150"/>
    <w:rsid w:val="19B32EC3"/>
    <w:rsid w:val="1A071A40"/>
    <w:rsid w:val="1A786886"/>
    <w:rsid w:val="1AC65E88"/>
    <w:rsid w:val="1CC7757C"/>
    <w:rsid w:val="1D5379E4"/>
    <w:rsid w:val="1DC008E5"/>
    <w:rsid w:val="1DD86320"/>
    <w:rsid w:val="1EFF5193"/>
    <w:rsid w:val="1F3E25C9"/>
    <w:rsid w:val="1F8905C9"/>
    <w:rsid w:val="1F9A0F77"/>
    <w:rsid w:val="1FEF3071"/>
    <w:rsid w:val="20205D7D"/>
    <w:rsid w:val="2031368A"/>
    <w:rsid w:val="2039362C"/>
    <w:rsid w:val="20733DD8"/>
    <w:rsid w:val="217E1CFE"/>
    <w:rsid w:val="24875F4B"/>
    <w:rsid w:val="25D6438C"/>
    <w:rsid w:val="25E92311"/>
    <w:rsid w:val="26445799"/>
    <w:rsid w:val="28126A09"/>
    <w:rsid w:val="29B42C36"/>
    <w:rsid w:val="2A6117E0"/>
    <w:rsid w:val="2A8940C2"/>
    <w:rsid w:val="2A9C2048"/>
    <w:rsid w:val="2B975488"/>
    <w:rsid w:val="2BB05A29"/>
    <w:rsid w:val="2BBE1469"/>
    <w:rsid w:val="2BCA739A"/>
    <w:rsid w:val="2D393A69"/>
    <w:rsid w:val="2E0860D1"/>
    <w:rsid w:val="2E402CEA"/>
    <w:rsid w:val="2E5A20BA"/>
    <w:rsid w:val="2ECB5FE2"/>
    <w:rsid w:val="31F44517"/>
    <w:rsid w:val="325C5786"/>
    <w:rsid w:val="337322A8"/>
    <w:rsid w:val="33D53A32"/>
    <w:rsid w:val="34403FA4"/>
    <w:rsid w:val="34DB5F68"/>
    <w:rsid w:val="35912415"/>
    <w:rsid w:val="371778DF"/>
    <w:rsid w:val="37E62326"/>
    <w:rsid w:val="38A511DA"/>
    <w:rsid w:val="3A1B67E7"/>
    <w:rsid w:val="3A7D6982"/>
    <w:rsid w:val="3C047712"/>
    <w:rsid w:val="3CCC5DA0"/>
    <w:rsid w:val="3CD77495"/>
    <w:rsid w:val="3D4445A5"/>
    <w:rsid w:val="3DC27043"/>
    <w:rsid w:val="3DD1395F"/>
    <w:rsid w:val="3E8C010F"/>
    <w:rsid w:val="3ED84AC3"/>
    <w:rsid w:val="3EFD65C9"/>
    <w:rsid w:val="3F1831BA"/>
    <w:rsid w:val="400E2C48"/>
    <w:rsid w:val="403A795B"/>
    <w:rsid w:val="4044389B"/>
    <w:rsid w:val="40C03B09"/>
    <w:rsid w:val="42100EF9"/>
    <w:rsid w:val="42280763"/>
    <w:rsid w:val="427B65D5"/>
    <w:rsid w:val="42925DB2"/>
    <w:rsid w:val="42D40179"/>
    <w:rsid w:val="42D5597C"/>
    <w:rsid w:val="434B112E"/>
    <w:rsid w:val="443D1A3B"/>
    <w:rsid w:val="4504286C"/>
    <w:rsid w:val="46C97C03"/>
    <w:rsid w:val="471A188F"/>
    <w:rsid w:val="472B5FAC"/>
    <w:rsid w:val="483F34F7"/>
    <w:rsid w:val="48AD79E8"/>
    <w:rsid w:val="48F03340"/>
    <w:rsid w:val="4908486B"/>
    <w:rsid w:val="49B06B1E"/>
    <w:rsid w:val="49DC5C4D"/>
    <w:rsid w:val="4A44006F"/>
    <w:rsid w:val="4B3450B1"/>
    <w:rsid w:val="4BAE4378"/>
    <w:rsid w:val="4BFB311F"/>
    <w:rsid w:val="4DA31AFF"/>
    <w:rsid w:val="4DB34E2F"/>
    <w:rsid w:val="4FA7135F"/>
    <w:rsid w:val="503459D9"/>
    <w:rsid w:val="50DE6FEF"/>
    <w:rsid w:val="513444D8"/>
    <w:rsid w:val="514B78EF"/>
    <w:rsid w:val="515756D7"/>
    <w:rsid w:val="52871060"/>
    <w:rsid w:val="52ED4007"/>
    <w:rsid w:val="54210D44"/>
    <w:rsid w:val="54227B28"/>
    <w:rsid w:val="55A27C63"/>
    <w:rsid w:val="55A710AE"/>
    <w:rsid w:val="560F1B9D"/>
    <w:rsid w:val="57BF2D4E"/>
    <w:rsid w:val="57DB20C3"/>
    <w:rsid w:val="58B74CBC"/>
    <w:rsid w:val="59671403"/>
    <w:rsid w:val="598A3C77"/>
    <w:rsid w:val="59AD51F8"/>
    <w:rsid w:val="5B0418D0"/>
    <w:rsid w:val="5B2814D9"/>
    <w:rsid w:val="5D4D1D73"/>
    <w:rsid w:val="5D972077"/>
    <w:rsid w:val="5E8E770E"/>
    <w:rsid w:val="623B7383"/>
    <w:rsid w:val="63166D1A"/>
    <w:rsid w:val="65922BE0"/>
    <w:rsid w:val="65CF770C"/>
    <w:rsid w:val="676C5497"/>
    <w:rsid w:val="67931B01"/>
    <w:rsid w:val="680622D3"/>
    <w:rsid w:val="6AB242D2"/>
    <w:rsid w:val="6AC87D14"/>
    <w:rsid w:val="6AF27A26"/>
    <w:rsid w:val="6B2D401B"/>
    <w:rsid w:val="6B557E6C"/>
    <w:rsid w:val="6B686E01"/>
    <w:rsid w:val="6C083654"/>
    <w:rsid w:val="6C094604"/>
    <w:rsid w:val="6C751B3B"/>
    <w:rsid w:val="6C784F14"/>
    <w:rsid w:val="6DC37643"/>
    <w:rsid w:val="6E182D60"/>
    <w:rsid w:val="6E354925"/>
    <w:rsid w:val="6E4A295F"/>
    <w:rsid w:val="6EAE5472"/>
    <w:rsid w:val="6ED924EF"/>
    <w:rsid w:val="6FE03650"/>
    <w:rsid w:val="70926DFA"/>
    <w:rsid w:val="710B2708"/>
    <w:rsid w:val="71723698"/>
    <w:rsid w:val="724471CD"/>
    <w:rsid w:val="734653CB"/>
    <w:rsid w:val="73634A7D"/>
    <w:rsid w:val="74963E13"/>
    <w:rsid w:val="75292AD1"/>
    <w:rsid w:val="7553467E"/>
    <w:rsid w:val="760D37CC"/>
    <w:rsid w:val="79507595"/>
    <w:rsid w:val="79870010"/>
    <w:rsid w:val="79E2018B"/>
    <w:rsid w:val="7C7F737F"/>
    <w:rsid w:val="7CF20C20"/>
    <w:rsid w:val="7DD345AE"/>
    <w:rsid w:val="7E921C8E"/>
    <w:rsid w:val="7F263D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link w:val="17"/>
    <w:autoRedefine/>
    <w:qFormat/>
    <w:uiPriority w:val="0"/>
    <w:pPr>
      <w:keepNext/>
      <w:keepLines/>
      <w:widowControl/>
      <w:numPr>
        <w:ilvl w:val="1"/>
        <w:numId w:val="1"/>
      </w:numPr>
      <w:topLinePunct/>
      <w:adjustRightInd w:val="0"/>
      <w:snapToGrid w:val="0"/>
      <w:spacing w:before="600" w:after="160" w:line="240" w:lineRule="atLeast"/>
      <w:jc w:val="left"/>
      <w:outlineLvl w:val="1"/>
    </w:pPr>
    <w:rPr>
      <w:rFonts w:hint="eastAsia" w:ascii="Book Antiqua" w:hAnsi="Book Antiqua" w:eastAsia="黑体" w:cs="Book Antiqua"/>
      <w:bCs/>
      <w:kern w:val="0"/>
      <w:sz w:val="36"/>
      <w:szCs w:val="36"/>
      <w:lang w:eastAsia="en-US"/>
    </w:rPr>
  </w:style>
  <w:style w:type="paragraph" w:styleId="3">
    <w:name w:val="heading 3"/>
    <w:basedOn w:val="1"/>
    <w:next w:val="1"/>
    <w:link w:val="18"/>
    <w:autoRedefine/>
    <w:qFormat/>
    <w:uiPriority w:val="0"/>
    <w:pPr>
      <w:keepNext/>
      <w:keepLines/>
      <w:widowControl/>
      <w:numPr>
        <w:ilvl w:val="2"/>
        <w:numId w:val="1"/>
      </w:numPr>
      <w:topLinePunct/>
      <w:adjustRightInd w:val="0"/>
      <w:snapToGrid w:val="0"/>
      <w:spacing w:before="200" w:after="160" w:line="240" w:lineRule="atLeast"/>
      <w:jc w:val="left"/>
      <w:outlineLvl w:val="2"/>
    </w:pPr>
    <w:rPr>
      <w:rFonts w:hint="eastAsia" w:ascii="Book Antiqua" w:hAnsi="Book Antiqua" w:eastAsia="黑体" w:cs="宋体"/>
      <w:kern w:val="0"/>
      <w:sz w:val="32"/>
      <w:szCs w:val="32"/>
    </w:rPr>
  </w:style>
  <w:style w:type="paragraph" w:styleId="4">
    <w:name w:val="heading 4"/>
    <w:basedOn w:val="1"/>
    <w:next w:val="1"/>
    <w:link w:val="19"/>
    <w:autoRedefine/>
    <w:qFormat/>
    <w:uiPriority w:val="0"/>
    <w:pPr>
      <w:keepNext/>
      <w:keepLines/>
      <w:widowControl/>
      <w:numPr>
        <w:ilvl w:val="3"/>
        <w:numId w:val="1"/>
      </w:numPr>
      <w:topLinePunct/>
      <w:adjustRightInd w:val="0"/>
      <w:snapToGrid w:val="0"/>
      <w:spacing w:before="160" w:after="160" w:line="240" w:lineRule="atLeast"/>
      <w:jc w:val="left"/>
      <w:outlineLvl w:val="3"/>
    </w:pPr>
    <w:rPr>
      <w:rFonts w:hint="eastAsia" w:ascii="Book Antiqua" w:hAnsi="Book Antiqua" w:eastAsia="黑体" w:cs="宋体"/>
      <w:kern w:val="0"/>
      <w:sz w:val="28"/>
      <w:szCs w:val="28"/>
    </w:rPr>
  </w:style>
  <w:style w:type="paragraph" w:styleId="5">
    <w:name w:val="heading 5"/>
    <w:basedOn w:val="1"/>
    <w:next w:val="1"/>
    <w:link w:val="20"/>
    <w:autoRedefine/>
    <w:qFormat/>
    <w:uiPriority w:val="0"/>
    <w:pPr>
      <w:keepNext/>
      <w:keepLines/>
      <w:widowControl/>
      <w:numPr>
        <w:ilvl w:val="4"/>
        <w:numId w:val="1"/>
      </w:numPr>
      <w:topLinePunct/>
      <w:adjustRightInd w:val="0"/>
      <w:snapToGrid w:val="0"/>
      <w:spacing w:before="160" w:after="160" w:line="240" w:lineRule="atLeast"/>
      <w:jc w:val="left"/>
      <w:outlineLvl w:val="4"/>
    </w:pPr>
    <w:rPr>
      <w:rFonts w:hint="eastAsia" w:ascii="Book Antiqua" w:hAnsi="Book Antiqua" w:eastAsia="黑体" w:cs="宋体"/>
      <w:kern w:val="0"/>
      <w:sz w:val="24"/>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99"/>
    <w:pPr>
      <w:ind w:firstLine="420" w:firstLineChars="200"/>
    </w:pPr>
  </w:style>
  <w:style w:type="paragraph" w:styleId="7">
    <w:name w:val="Body Text Indent"/>
    <w:basedOn w:val="1"/>
    <w:autoRedefine/>
    <w:qFormat/>
    <w:uiPriority w:val="0"/>
    <w:pPr>
      <w:spacing w:after="120"/>
      <w:ind w:left="420" w:leftChars="200"/>
    </w:pPr>
    <w:rPr>
      <w:lang w:val="zh-CN"/>
    </w:rPr>
  </w:style>
  <w:style w:type="paragraph" w:styleId="8">
    <w:name w:val="Plain Text"/>
    <w:basedOn w:val="1"/>
    <w:next w:val="1"/>
    <w:autoRedefine/>
    <w:qFormat/>
    <w:uiPriority w:val="0"/>
    <w:rPr>
      <w:rFonts w:ascii="宋体" w:hAnsi="Courier New"/>
      <w:szCs w:val="20"/>
    </w:rPr>
  </w:style>
  <w:style w:type="paragraph" w:styleId="9">
    <w:name w:val="Balloon Text"/>
    <w:basedOn w:val="1"/>
    <w:link w:val="39"/>
    <w:autoRedefine/>
    <w:qFormat/>
    <w:uiPriority w:val="0"/>
    <w:rPr>
      <w:sz w:val="18"/>
      <w:szCs w:val="18"/>
    </w:rPr>
  </w:style>
  <w:style w:type="paragraph" w:styleId="10">
    <w:name w:val="footer"/>
    <w:basedOn w:val="1"/>
    <w:link w:val="16"/>
    <w:autoRedefine/>
    <w:qFormat/>
    <w:uiPriority w:val="0"/>
    <w:pPr>
      <w:tabs>
        <w:tab w:val="center" w:pos="4153"/>
        <w:tab w:val="right" w:pos="8306"/>
      </w:tabs>
      <w:snapToGrid w:val="0"/>
      <w:jc w:val="left"/>
    </w:pPr>
    <w:rPr>
      <w:sz w:val="18"/>
      <w:szCs w:val="18"/>
    </w:rPr>
  </w:style>
  <w:style w:type="paragraph" w:styleId="11">
    <w:name w:val="header"/>
    <w:basedOn w:val="1"/>
    <w:link w:val="15"/>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First Indent 2"/>
    <w:basedOn w:val="7"/>
    <w:autoRedefine/>
    <w:unhideWhenUsed/>
    <w:qFormat/>
    <w:uiPriority w:val="99"/>
    <w:pPr>
      <w:widowControl w:val="0"/>
      <w:snapToGrid/>
      <w:spacing w:after="120" w:line="240" w:lineRule="auto"/>
      <w:ind w:left="420" w:leftChars="200" w:firstLine="420" w:firstLineChars="200"/>
    </w:pPr>
    <w:rPr>
      <w:rFonts w:asciiTheme="minorHAnsi" w:hAnsiTheme="minorHAnsi" w:eastAsiaTheme="minorEastAsia"/>
      <w:spacing w:val="0"/>
      <w:sz w:val="21"/>
      <w:szCs w:val="24"/>
    </w:rPr>
  </w:style>
  <w:style w:type="character" w:customStyle="1" w:styleId="15">
    <w:name w:val="页眉 Char"/>
    <w:basedOn w:val="14"/>
    <w:link w:val="11"/>
    <w:autoRedefine/>
    <w:qFormat/>
    <w:uiPriority w:val="0"/>
    <w:rPr>
      <w:kern w:val="2"/>
      <w:sz w:val="18"/>
      <w:szCs w:val="18"/>
    </w:rPr>
  </w:style>
  <w:style w:type="character" w:customStyle="1" w:styleId="16">
    <w:name w:val="页脚 Char"/>
    <w:basedOn w:val="14"/>
    <w:link w:val="10"/>
    <w:autoRedefine/>
    <w:qFormat/>
    <w:uiPriority w:val="0"/>
    <w:rPr>
      <w:kern w:val="2"/>
      <w:sz w:val="18"/>
      <w:szCs w:val="18"/>
    </w:rPr>
  </w:style>
  <w:style w:type="character" w:customStyle="1" w:styleId="17">
    <w:name w:val="标题 2 Char"/>
    <w:basedOn w:val="14"/>
    <w:link w:val="2"/>
    <w:autoRedefine/>
    <w:qFormat/>
    <w:uiPriority w:val="0"/>
    <w:rPr>
      <w:rFonts w:ascii="Book Antiqua" w:hAnsi="Book Antiqua" w:eastAsia="黑体" w:cs="Book Antiqua"/>
      <w:bCs/>
      <w:sz w:val="36"/>
      <w:szCs w:val="36"/>
      <w:lang w:eastAsia="en-US"/>
    </w:rPr>
  </w:style>
  <w:style w:type="character" w:customStyle="1" w:styleId="18">
    <w:name w:val="标题 3 Char"/>
    <w:basedOn w:val="14"/>
    <w:link w:val="3"/>
    <w:autoRedefine/>
    <w:qFormat/>
    <w:uiPriority w:val="0"/>
    <w:rPr>
      <w:rFonts w:ascii="Book Antiqua" w:hAnsi="Book Antiqua" w:eastAsia="黑体" w:cs="宋体"/>
      <w:sz w:val="32"/>
      <w:szCs w:val="32"/>
    </w:rPr>
  </w:style>
  <w:style w:type="character" w:customStyle="1" w:styleId="19">
    <w:name w:val="标题 4 Char"/>
    <w:basedOn w:val="14"/>
    <w:link w:val="4"/>
    <w:autoRedefine/>
    <w:qFormat/>
    <w:uiPriority w:val="0"/>
    <w:rPr>
      <w:rFonts w:ascii="Book Antiqua" w:hAnsi="Book Antiqua" w:eastAsia="黑体" w:cs="宋体"/>
      <w:sz w:val="28"/>
      <w:szCs w:val="28"/>
    </w:rPr>
  </w:style>
  <w:style w:type="character" w:customStyle="1" w:styleId="20">
    <w:name w:val="标题 5 Char"/>
    <w:basedOn w:val="14"/>
    <w:link w:val="5"/>
    <w:autoRedefine/>
    <w:qFormat/>
    <w:uiPriority w:val="0"/>
    <w:rPr>
      <w:rFonts w:ascii="Book Antiqua" w:hAnsi="Book Antiqua" w:eastAsia="黑体" w:cs="宋体"/>
      <w:sz w:val="24"/>
      <w:szCs w:val="24"/>
    </w:rPr>
  </w:style>
  <w:style w:type="paragraph" w:styleId="21">
    <w:name w:val="List Paragraph"/>
    <w:basedOn w:val="1"/>
    <w:link w:val="22"/>
    <w:autoRedefine/>
    <w:qFormat/>
    <w:uiPriority w:val="34"/>
    <w:pPr>
      <w:ind w:firstLine="420" w:firstLineChars="200"/>
    </w:pPr>
    <w:rPr>
      <w:rFonts w:asciiTheme="minorHAnsi" w:hAnsiTheme="minorHAnsi" w:eastAsiaTheme="minorEastAsia" w:cstheme="minorBidi"/>
      <w:szCs w:val="22"/>
    </w:rPr>
  </w:style>
  <w:style w:type="character" w:customStyle="1" w:styleId="22">
    <w:name w:val="列出段落 Char"/>
    <w:link w:val="21"/>
    <w:autoRedefine/>
    <w:qFormat/>
    <w:uiPriority w:val="34"/>
    <w:rPr>
      <w:rFonts w:asciiTheme="minorHAnsi" w:hAnsiTheme="minorHAnsi" w:eastAsiaTheme="minorEastAsia" w:cstheme="minorBidi"/>
      <w:kern w:val="2"/>
      <w:sz w:val="21"/>
      <w:szCs w:val="22"/>
    </w:rPr>
  </w:style>
  <w:style w:type="character" w:customStyle="1" w:styleId="23">
    <w:name w:val="Item Step in table Char Char"/>
    <w:link w:val="24"/>
    <w:autoRedefine/>
    <w:qFormat/>
    <w:uiPriority w:val="0"/>
    <w:rPr>
      <w:rFonts w:cs="Arial"/>
      <w:bCs/>
      <w:szCs w:val="28"/>
    </w:rPr>
  </w:style>
  <w:style w:type="paragraph" w:customStyle="1" w:styleId="24">
    <w:name w:val="Item Step in table"/>
    <w:basedOn w:val="5"/>
    <w:link w:val="23"/>
    <w:autoRedefine/>
    <w:qFormat/>
    <w:uiPriority w:val="0"/>
    <w:pPr>
      <w:numPr>
        <w:ilvl w:val="0"/>
        <w:numId w:val="0"/>
      </w:numPr>
      <w:tabs>
        <w:tab w:val="left" w:pos="420"/>
      </w:tabs>
      <w:spacing w:before="80" w:after="80" w:line="240" w:lineRule="auto"/>
      <w:ind w:left="420" w:hanging="420"/>
    </w:pPr>
    <w:rPr>
      <w:rFonts w:hint="default" w:ascii="Times New Roman" w:hAnsi="Times New Roman" w:eastAsia="宋体" w:cs="Arial"/>
      <w:bCs/>
      <w:sz w:val="20"/>
      <w:szCs w:val="28"/>
    </w:rPr>
  </w:style>
  <w:style w:type="paragraph" w:customStyle="1" w:styleId="25">
    <w:name w:val="Block Label"/>
    <w:basedOn w:val="1"/>
    <w:next w:val="1"/>
    <w:autoRedefine/>
    <w:qFormat/>
    <w:uiPriority w:val="0"/>
    <w:pPr>
      <w:keepNext/>
      <w:keepLines/>
      <w:widowControl/>
      <w:numPr>
        <w:ilvl w:val="5"/>
        <w:numId w:val="1"/>
      </w:numPr>
      <w:topLinePunct/>
      <w:adjustRightInd w:val="0"/>
      <w:snapToGrid w:val="0"/>
      <w:spacing w:before="300" w:after="80" w:line="240" w:lineRule="atLeast"/>
      <w:jc w:val="left"/>
    </w:pPr>
    <w:rPr>
      <w:rFonts w:hint="eastAsia" w:ascii="Book Antiqua" w:hAnsi="Book Antiqua" w:eastAsia="黑体" w:cs="Book Antiqua"/>
      <w:bCs/>
      <w:kern w:val="0"/>
      <w:sz w:val="26"/>
      <w:szCs w:val="26"/>
    </w:rPr>
  </w:style>
  <w:style w:type="paragraph" w:customStyle="1" w:styleId="26">
    <w:name w:val="Table Description"/>
    <w:basedOn w:val="1"/>
    <w:next w:val="1"/>
    <w:autoRedefine/>
    <w:qFormat/>
    <w:uiPriority w:val="0"/>
    <w:pPr>
      <w:keepNext/>
      <w:widowControl/>
      <w:numPr>
        <w:ilvl w:val="8"/>
        <w:numId w:val="1"/>
      </w:numPr>
      <w:topLinePunct/>
      <w:adjustRightInd w:val="0"/>
      <w:snapToGrid w:val="0"/>
      <w:spacing w:before="320" w:after="80" w:line="240" w:lineRule="atLeast"/>
      <w:jc w:val="left"/>
    </w:pPr>
    <w:rPr>
      <w:rFonts w:hint="eastAsia" w:eastAsia="黑体" w:cs="Arial"/>
      <w:spacing w:val="-4"/>
      <w:szCs w:val="21"/>
    </w:rPr>
  </w:style>
  <w:style w:type="character" w:customStyle="1" w:styleId="27">
    <w:name w:val="Table Text Char"/>
    <w:link w:val="28"/>
    <w:autoRedefine/>
    <w:qFormat/>
    <w:uiPriority w:val="0"/>
    <w:rPr>
      <w:rFonts w:cs="Arial"/>
      <w:szCs w:val="21"/>
    </w:rPr>
  </w:style>
  <w:style w:type="paragraph" w:customStyle="1" w:styleId="28">
    <w:name w:val="Table Text"/>
    <w:basedOn w:val="1"/>
    <w:link w:val="27"/>
    <w:autoRedefine/>
    <w:qFormat/>
    <w:uiPriority w:val="0"/>
    <w:pPr>
      <w:topLinePunct/>
      <w:adjustRightInd w:val="0"/>
      <w:snapToGrid w:val="0"/>
      <w:spacing w:before="80" w:after="80" w:line="240" w:lineRule="atLeast"/>
      <w:jc w:val="left"/>
    </w:pPr>
    <w:rPr>
      <w:rFonts w:cs="Arial"/>
      <w:kern w:val="0"/>
      <w:sz w:val="20"/>
      <w:szCs w:val="21"/>
    </w:rPr>
  </w:style>
  <w:style w:type="paragraph" w:customStyle="1" w:styleId="29">
    <w:name w:val="Step"/>
    <w:basedOn w:val="1"/>
    <w:autoRedefine/>
    <w:qFormat/>
    <w:uiPriority w:val="0"/>
    <w:pPr>
      <w:widowControl/>
      <w:numPr>
        <w:ilvl w:val="6"/>
        <w:numId w:val="1"/>
      </w:numPr>
      <w:topLinePunct/>
      <w:adjustRightInd w:val="0"/>
      <w:snapToGrid w:val="0"/>
      <w:spacing w:before="160" w:after="160" w:line="240" w:lineRule="atLeast"/>
      <w:jc w:val="left"/>
    </w:pPr>
    <w:rPr>
      <w:rFonts w:hint="eastAsia" w:cs="Arial"/>
      <w:snapToGrid w:val="0"/>
      <w:kern w:val="0"/>
      <w:szCs w:val="21"/>
    </w:rPr>
  </w:style>
  <w:style w:type="paragraph" w:customStyle="1" w:styleId="30">
    <w:name w:val="CAUTION Text Step"/>
    <w:basedOn w:val="1"/>
    <w:autoRedefine/>
    <w:qFormat/>
    <w:uiPriority w:val="0"/>
    <w:pPr>
      <w:keepNext/>
      <w:keepLines/>
      <w:widowControl/>
      <w:numPr>
        <w:ilvl w:val="5"/>
        <w:numId w:val="2"/>
      </w:numPr>
      <w:pBdr>
        <w:bottom w:val="single" w:color="auto" w:sz="12" w:space="4"/>
      </w:pBdr>
      <w:topLinePunct/>
      <w:adjustRightInd w:val="0"/>
      <w:snapToGrid w:val="0"/>
      <w:spacing w:before="80" w:after="80" w:line="240" w:lineRule="atLeast"/>
      <w:jc w:val="left"/>
    </w:pPr>
    <w:rPr>
      <w:rFonts w:hint="eastAsia" w:eastAsia="楷体_GB2312" w:cs="Arial"/>
      <w:iCs/>
      <w:szCs w:val="21"/>
    </w:rPr>
  </w:style>
  <w:style w:type="paragraph" w:customStyle="1" w:styleId="31">
    <w:name w:val="Sub Item Step in Table"/>
    <w:autoRedefine/>
    <w:qFormat/>
    <w:uiPriority w:val="0"/>
    <w:pPr>
      <w:numPr>
        <w:ilvl w:val="1"/>
        <w:numId w:val="2"/>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32">
    <w:name w:val="Sub Item List in Table"/>
    <w:basedOn w:val="1"/>
    <w:autoRedefine/>
    <w:qFormat/>
    <w:uiPriority w:val="0"/>
    <w:pPr>
      <w:widowControl/>
      <w:numPr>
        <w:ilvl w:val="2"/>
        <w:numId w:val="2"/>
      </w:numPr>
      <w:topLinePunct/>
      <w:adjustRightInd w:val="0"/>
      <w:snapToGrid w:val="0"/>
      <w:spacing w:before="80" w:after="80" w:line="240" w:lineRule="atLeast"/>
      <w:jc w:val="left"/>
    </w:pPr>
    <w:rPr>
      <w:rFonts w:hint="eastAsia" w:cs="Arial"/>
      <w:szCs w:val="21"/>
    </w:rPr>
  </w:style>
  <w:style w:type="paragraph" w:customStyle="1" w:styleId="33">
    <w:name w:val="Sub Item Step in Table List"/>
    <w:autoRedefine/>
    <w:qFormat/>
    <w:uiPriority w:val="0"/>
    <w:pPr>
      <w:numPr>
        <w:ilvl w:val="3"/>
        <w:numId w:val="2"/>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34">
    <w:name w:val="Item List in Table"/>
    <w:basedOn w:val="1"/>
    <w:autoRedefine/>
    <w:qFormat/>
    <w:uiPriority w:val="99"/>
    <w:pPr>
      <w:widowControl/>
      <w:numPr>
        <w:ilvl w:val="0"/>
        <w:numId w:val="2"/>
      </w:numPr>
      <w:tabs>
        <w:tab w:val="left" w:pos="284"/>
      </w:tabs>
      <w:topLinePunct/>
      <w:adjustRightInd w:val="0"/>
      <w:snapToGrid w:val="0"/>
      <w:spacing w:before="80" w:after="80" w:line="240" w:lineRule="atLeast"/>
      <w:jc w:val="left"/>
    </w:pPr>
    <w:rPr>
      <w:rFonts w:hint="eastAsia" w:cs="Arial"/>
      <w:kern w:val="0"/>
      <w:szCs w:val="21"/>
    </w:rPr>
  </w:style>
  <w:style w:type="paragraph" w:customStyle="1" w:styleId="35">
    <w:name w:val="Figure Description"/>
    <w:next w:val="1"/>
    <w:autoRedefine/>
    <w:qFormat/>
    <w:uiPriority w:val="0"/>
    <w:pPr>
      <w:keepNext/>
      <w:numPr>
        <w:ilvl w:val="7"/>
        <w:numId w:val="1"/>
      </w:numPr>
      <w:adjustRightInd w:val="0"/>
      <w:snapToGrid w:val="0"/>
      <w:spacing w:before="320" w:after="80" w:line="240" w:lineRule="atLeast"/>
    </w:pPr>
    <w:rPr>
      <w:rFonts w:ascii="Times New Roman" w:hAnsi="Times New Roman" w:eastAsia="黑体" w:cs="Arial"/>
      <w:spacing w:val="-4"/>
      <w:kern w:val="2"/>
      <w:sz w:val="21"/>
      <w:szCs w:val="21"/>
      <w:lang w:val="en-US" w:eastAsia="zh-CN" w:bidi="ar-SA"/>
    </w:rPr>
  </w:style>
  <w:style w:type="paragraph" w:customStyle="1" w:styleId="36">
    <w:name w:val="Notes Text Step"/>
    <w:basedOn w:val="30"/>
    <w:autoRedefine/>
    <w:qFormat/>
    <w:uiPriority w:val="0"/>
    <w:pPr>
      <w:numPr>
        <w:ilvl w:val="6"/>
      </w:numPr>
      <w:pBdr>
        <w:bottom w:val="none" w:color="auto" w:sz="0" w:space="0"/>
      </w:pBdr>
      <w:spacing w:before="40" w:line="200" w:lineRule="atLeast"/>
    </w:pPr>
    <w:rPr>
      <w:sz w:val="18"/>
      <w:szCs w:val="18"/>
    </w:rPr>
  </w:style>
  <w:style w:type="paragraph" w:customStyle="1" w:styleId="37">
    <w:name w:val="Notes Text Step in Table"/>
    <w:autoRedefine/>
    <w:qFormat/>
    <w:uiPriority w:val="0"/>
    <w:pPr>
      <w:numPr>
        <w:ilvl w:val="7"/>
        <w:numId w:val="2"/>
      </w:numPr>
      <w:spacing w:before="40" w:after="80" w:line="200" w:lineRule="atLeast"/>
    </w:pPr>
    <w:rPr>
      <w:rFonts w:ascii="Times New Roman" w:hAnsi="Times New Roman" w:eastAsia="楷体_GB2312" w:cs="楷体_GB2312"/>
      <w:sz w:val="18"/>
      <w:szCs w:val="18"/>
      <w:lang w:val="en-US" w:eastAsia="zh-CN" w:bidi="ar-SA"/>
    </w:rPr>
  </w:style>
  <w:style w:type="paragraph" w:customStyle="1" w:styleId="38">
    <w:name w:val="Sub Item List in Table Step"/>
    <w:basedOn w:val="1"/>
    <w:autoRedefine/>
    <w:qFormat/>
    <w:uiPriority w:val="0"/>
    <w:pPr>
      <w:widowControl/>
      <w:numPr>
        <w:ilvl w:val="4"/>
        <w:numId w:val="2"/>
      </w:numPr>
      <w:topLinePunct/>
      <w:adjustRightInd w:val="0"/>
      <w:snapToGrid w:val="0"/>
      <w:spacing w:before="80" w:after="80" w:line="240" w:lineRule="atLeast"/>
      <w:jc w:val="left"/>
    </w:pPr>
    <w:rPr>
      <w:rFonts w:hint="eastAsia" w:cs="Arial"/>
      <w:szCs w:val="21"/>
    </w:rPr>
  </w:style>
  <w:style w:type="character" w:customStyle="1" w:styleId="39">
    <w:name w:val="批注框文本 Char"/>
    <w:basedOn w:val="14"/>
    <w:link w:val="9"/>
    <w:autoRedefine/>
    <w:qFormat/>
    <w:uiPriority w:val="0"/>
    <w:rPr>
      <w:kern w:val="2"/>
      <w:sz w:val="18"/>
      <w:szCs w:val="18"/>
    </w:rPr>
  </w:style>
  <w:style w:type="paragraph" w:customStyle="1" w:styleId="40">
    <w:name w:val="样式 宋体 小四 行距: 1.5 倍行距 首行缩进:  2 字符"/>
    <w:basedOn w:val="1"/>
    <w:autoRedefine/>
    <w:qFormat/>
    <w:uiPriority w:val="99"/>
    <w:pPr>
      <w:spacing w:line="360" w:lineRule="auto"/>
      <w:ind w:firstLine="480" w:firstLineChars="200"/>
    </w:pPr>
    <w:rPr>
      <w:rFonts w:ascii="Times New Roman" w:hAnsi="Times New Roman" w:cs="宋体"/>
    </w:rPr>
  </w:style>
  <w:style w:type="character" w:customStyle="1" w:styleId="41">
    <w:name w:val="font21"/>
    <w:basedOn w:val="14"/>
    <w:autoRedefine/>
    <w:qFormat/>
    <w:uiPriority w:val="0"/>
    <w:rPr>
      <w:rFonts w:hint="eastAsia" w:ascii="宋体" w:hAnsi="宋体" w:eastAsia="宋体" w:cs="宋体"/>
      <w:color w:val="000000"/>
      <w:sz w:val="20"/>
      <w:szCs w:val="20"/>
      <w:u w:val="none"/>
    </w:rPr>
  </w:style>
  <w:style w:type="character" w:customStyle="1" w:styleId="42">
    <w:name w:val="font31"/>
    <w:basedOn w:val="14"/>
    <w:autoRedefine/>
    <w:qFormat/>
    <w:uiPriority w:val="0"/>
    <w:rPr>
      <w:rFonts w:hint="default" w:ascii="Times New Roman" w:hAnsi="Times New Roman" w:cs="Times New Roman"/>
      <w:color w:val="000000"/>
      <w:sz w:val="20"/>
      <w:szCs w:val="20"/>
      <w:u w:val="none"/>
    </w:rPr>
  </w:style>
  <w:style w:type="character" w:customStyle="1" w:styleId="43">
    <w:name w:val="font11"/>
    <w:basedOn w:val="14"/>
    <w:autoRedefine/>
    <w:qFormat/>
    <w:uiPriority w:val="0"/>
    <w:rPr>
      <w:rFonts w:hint="eastAsia" w:ascii="宋体" w:hAnsi="宋体" w:eastAsia="宋体" w:cs="宋体"/>
      <w:color w:val="000000"/>
      <w:sz w:val="20"/>
      <w:szCs w:val="20"/>
      <w:u w:val="none"/>
    </w:rPr>
  </w:style>
  <w:style w:type="character" w:customStyle="1" w:styleId="44">
    <w:name w:val="font01"/>
    <w:basedOn w:val="14"/>
    <w:autoRedefine/>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602</Words>
  <Characters>851</Characters>
  <Lines>61</Lines>
  <Paragraphs>17</Paragraphs>
  <TotalTime>3</TotalTime>
  <ScaleCrop>false</ScaleCrop>
  <LinksUpToDate>false</LinksUpToDate>
  <CharactersWithSpaces>913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小王同学</cp:lastModifiedBy>
  <cp:lastPrinted>2022-10-20T06:50:00Z</cp:lastPrinted>
  <dcterms:modified xsi:type="dcterms:W3CDTF">2024-06-14T08:29:29Z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B75484C30A0D48A998196F431A9A3E69</vt:lpwstr>
  </property>
</Properties>
</file>