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outlineLvl w:val="1"/>
        <w:rPr>
          <w:rFonts w:eastAsia="仿宋_GB2312"/>
          <w:b/>
          <w:color w:val="000000"/>
          <w:sz w:val="32"/>
          <w:szCs w:val="32"/>
        </w:rPr>
      </w:pPr>
      <w:r>
        <w:rPr>
          <w:rFonts w:hint="eastAsia" w:ascii="Times New Roman" w:hAnsi="Times New Roman" w:eastAsia="仿宋_GB2312" w:cs="Times New Roman"/>
          <w:b/>
          <w:color w:val="000000"/>
          <w:sz w:val="32"/>
          <w:szCs w:val="32"/>
          <w:lang w:eastAsia="zh-CN"/>
        </w:rPr>
        <w:t>广州市从化至黄埔高速公路一期工程机电工程（SG09合同段）</w:t>
      </w:r>
      <w:r>
        <w:rPr>
          <w:rFonts w:hint="eastAsia" w:ascii="Times New Roman" w:hAnsi="Times New Roman" w:eastAsia="仿宋_GB2312" w:cs="Times New Roman"/>
          <w:b/>
          <w:color w:val="000000"/>
          <w:sz w:val="32"/>
          <w:szCs w:val="32"/>
          <w:lang w:val="en-US" w:eastAsia="zh-CN"/>
        </w:rPr>
        <w:t>视频上云网关</w:t>
      </w:r>
      <w:r>
        <w:rPr>
          <w:rFonts w:hint="eastAsia" w:ascii="Times New Roman" w:hAnsi="Times New Roman" w:eastAsia="仿宋_GB2312" w:cs="Times New Roman"/>
          <w:b/>
          <w:color w:val="000000"/>
          <w:sz w:val="32"/>
          <w:szCs w:val="32"/>
          <w:lang w:eastAsia="zh-CN"/>
        </w:rPr>
        <w:t>采购意向征集公告</w:t>
      </w:r>
    </w:p>
    <w:p>
      <w:pPr>
        <w:spacing w:line="360" w:lineRule="auto"/>
        <w:jc w:val="center"/>
        <w:outlineLvl w:val="1"/>
        <w:rPr>
          <w:sz w:val="24"/>
        </w:rPr>
      </w:pPr>
    </w:p>
    <w:p>
      <w:pPr>
        <w:numPr>
          <w:ilvl w:val="0"/>
          <w:numId w:val="3"/>
        </w:numPr>
        <w:topLinePunct/>
        <w:spacing w:line="360" w:lineRule="auto"/>
        <w:outlineLvl w:val="1"/>
        <w:rPr>
          <w:b/>
          <w:snapToGrid w:val="0"/>
          <w:kern w:val="0"/>
          <w:sz w:val="24"/>
        </w:rPr>
      </w:pPr>
      <w:r>
        <w:rPr>
          <w:b/>
          <w:snapToGrid w:val="0"/>
          <w:kern w:val="0"/>
          <w:sz w:val="24"/>
        </w:rPr>
        <w:t>项目概况</w:t>
      </w:r>
    </w:p>
    <w:p>
      <w:pPr>
        <w:wordWrap w:val="0"/>
        <w:topLinePunct/>
        <w:spacing w:line="360" w:lineRule="auto"/>
        <w:ind w:firstLine="566" w:firstLineChars="236"/>
        <w:rPr>
          <w:bCs/>
          <w:snapToGrid w:val="0"/>
          <w:kern w:val="0"/>
          <w:sz w:val="24"/>
        </w:rPr>
      </w:pPr>
      <w:r>
        <w:rPr>
          <w:bCs/>
          <w:snapToGrid w:val="0"/>
          <w:kern w:val="0"/>
          <w:sz w:val="24"/>
        </w:rPr>
        <w:t>1.1项目名称：</w:t>
      </w:r>
      <w:r>
        <w:rPr>
          <w:rFonts w:hint="eastAsia" w:ascii="Times New Roman" w:hAnsi="Times New Roman" w:eastAsia="宋体" w:cs="Times New Roman"/>
          <w:bCs/>
          <w:snapToGrid w:val="0"/>
          <w:kern w:val="0"/>
          <w:sz w:val="24"/>
          <w:lang w:eastAsia="zh-CN"/>
        </w:rPr>
        <w:t>广州市从化至黄埔高速公路一期工程机电工程（SG09合同段）</w:t>
      </w:r>
    </w:p>
    <w:p>
      <w:pPr>
        <w:wordWrap w:val="0"/>
        <w:topLinePunct/>
        <w:spacing w:line="360" w:lineRule="auto"/>
        <w:ind w:firstLine="566" w:firstLineChars="236"/>
      </w:pPr>
      <w:r>
        <w:rPr>
          <w:bCs/>
          <w:snapToGrid w:val="0"/>
          <w:kern w:val="0"/>
          <w:sz w:val="24"/>
        </w:rPr>
        <w:t>1.2项目地点：</w:t>
      </w:r>
      <w:r>
        <w:rPr>
          <w:rFonts w:hint="eastAsia"/>
          <w:bCs/>
          <w:snapToGrid w:val="0"/>
          <w:kern w:val="0"/>
          <w:sz w:val="24"/>
        </w:rPr>
        <w:t>广州</w:t>
      </w:r>
      <w:r>
        <w:rPr>
          <w:bCs/>
          <w:snapToGrid w:val="0"/>
          <w:kern w:val="0"/>
          <w:sz w:val="24"/>
        </w:rPr>
        <w:t>市</w:t>
      </w:r>
    </w:p>
    <w:p>
      <w:pPr>
        <w:numPr>
          <w:ilvl w:val="0"/>
          <w:numId w:val="3"/>
        </w:numPr>
        <w:topLinePunct/>
        <w:spacing w:line="360" w:lineRule="auto"/>
        <w:outlineLvl w:val="1"/>
        <w:rPr>
          <w:b/>
        </w:rPr>
      </w:pPr>
      <w:r>
        <w:rPr>
          <w:b/>
          <w:snapToGrid w:val="0"/>
          <w:kern w:val="0"/>
          <w:sz w:val="24"/>
        </w:rPr>
        <w:t>具体工程量清单</w:t>
      </w:r>
    </w:p>
    <w:tbl>
      <w:tblPr>
        <w:tblStyle w:val="15"/>
        <w:tblW w:w="7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7"/>
        <w:gridCol w:w="2242"/>
        <w:gridCol w:w="1276"/>
        <w:gridCol w:w="850"/>
        <w:gridCol w:w="923"/>
        <w:gridCol w:w="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3" w:hRule="atLeast"/>
          <w:jc w:val="center"/>
        </w:trPr>
        <w:tc>
          <w:tcPr>
            <w:tcW w:w="1307" w:type="dxa"/>
            <w:shd w:val="clear" w:color="auto" w:fill="auto"/>
            <w:vAlign w:val="center"/>
          </w:tcPr>
          <w:p>
            <w:pPr>
              <w:spacing w:line="240" w:lineRule="auto"/>
              <w:jc w:val="center"/>
              <w:rPr>
                <w:szCs w:val="21"/>
              </w:rPr>
            </w:pPr>
            <w:r>
              <w:rPr>
                <w:szCs w:val="21"/>
              </w:rPr>
              <w:t>序号</w:t>
            </w:r>
          </w:p>
        </w:tc>
        <w:tc>
          <w:tcPr>
            <w:tcW w:w="2242" w:type="dxa"/>
            <w:shd w:val="clear" w:color="auto" w:fill="auto"/>
            <w:vAlign w:val="center"/>
          </w:tcPr>
          <w:p>
            <w:pPr>
              <w:spacing w:line="240" w:lineRule="auto"/>
              <w:jc w:val="center"/>
              <w:rPr>
                <w:szCs w:val="21"/>
              </w:rPr>
            </w:pPr>
            <w:r>
              <w:rPr>
                <w:szCs w:val="21"/>
              </w:rPr>
              <w:t>材料名称</w:t>
            </w:r>
          </w:p>
        </w:tc>
        <w:tc>
          <w:tcPr>
            <w:tcW w:w="1276" w:type="dxa"/>
            <w:shd w:val="clear" w:color="auto" w:fill="auto"/>
            <w:vAlign w:val="center"/>
          </w:tcPr>
          <w:p>
            <w:pPr>
              <w:spacing w:line="240" w:lineRule="auto"/>
              <w:jc w:val="center"/>
              <w:rPr>
                <w:szCs w:val="21"/>
              </w:rPr>
            </w:pPr>
            <w:r>
              <w:rPr>
                <w:szCs w:val="21"/>
              </w:rPr>
              <w:t>品牌/型号</w:t>
            </w:r>
          </w:p>
        </w:tc>
        <w:tc>
          <w:tcPr>
            <w:tcW w:w="850" w:type="dxa"/>
            <w:shd w:val="clear" w:color="auto" w:fill="auto"/>
            <w:vAlign w:val="center"/>
          </w:tcPr>
          <w:p>
            <w:pPr>
              <w:spacing w:line="240" w:lineRule="auto"/>
              <w:jc w:val="center"/>
              <w:rPr>
                <w:szCs w:val="21"/>
              </w:rPr>
            </w:pPr>
            <w:r>
              <w:rPr>
                <w:szCs w:val="21"/>
              </w:rPr>
              <w:t>单位</w:t>
            </w:r>
          </w:p>
        </w:tc>
        <w:tc>
          <w:tcPr>
            <w:tcW w:w="923" w:type="dxa"/>
            <w:shd w:val="clear" w:color="auto" w:fill="auto"/>
            <w:vAlign w:val="center"/>
          </w:tcPr>
          <w:p>
            <w:pPr>
              <w:spacing w:line="240" w:lineRule="auto"/>
              <w:jc w:val="center"/>
              <w:rPr>
                <w:szCs w:val="21"/>
              </w:rPr>
            </w:pPr>
            <w:r>
              <w:rPr>
                <w:szCs w:val="21"/>
              </w:rPr>
              <w:t>数量</w:t>
            </w:r>
          </w:p>
        </w:tc>
        <w:tc>
          <w:tcPr>
            <w:tcW w:w="989" w:type="dxa"/>
            <w:shd w:val="clear" w:color="auto" w:fill="auto"/>
            <w:vAlign w:val="center"/>
          </w:tcPr>
          <w:p>
            <w:pPr>
              <w:spacing w:line="240" w:lineRule="auto"/>
              <w:jc w:val="center"/>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1307" w:type="dxa"/>
            <w:shd w:val="clear" w:color="auto" w:fill="auto"/>
            <w:vAlign w:val="center"/>
          </w:tcPr>
          <w:p>
            <w:pPr>
              <w:spacing w:line="240" w:lineRule="auto"/>
              <w:jc w:val="center"/>
              <w:rPr>
                <w:rFonts w:hint="eastAsia"/>
                <w:szCs w:val="21"/>
                <w:lang w:val="en-US" w:eastAsia="zh-CN"/>
              </w:rPr>
            </w:pPr>
            <w:r>
              <w:rPr>
                <w:rFonts w:hint="eastAsia"/>
                <w:szCs w:val="21"/>
                <w:lang w:val="en-US" w:eastAsia="zh-CN"/>
              </w:rPr>
              <w:t>804-16-1</w:t>
            </w:r>
          </w:p>
        </w:tc>
        <w:tc>
          <w:tcPr>
            <w:tcW w:w="2242" w:type="dxa"/>
            <w:shd w:val="clear" w:color="auto" w:fill="auto"/>
            <w:vAlign w:val="center"/>
          </w:tcPr>
          <w:p>
            <w:pPr>
              <w:spacing w:line="240" w:lineRule="auto"/>
              <w:jc w:val="center"/>
              <w:rPr>
                <w:rFonts w:hint="eastAsia"/>
                <w:szCs w:val="21"/>
                <w:lang w:val="en-US" w:eastAsia="zh-CN"/>
              </w:rPr>
            </w:pPr>
            <w:r>
              <w:rPr>
                <w:rFonts w:hint="eastAsia"/>
                <w:szCs w:val="21"/>
                <w:lang w:val="en-US" w:eastAsia="zh-CN"/>
              </w:rPr>
              <w:t>视频上云网关</w:t>
            </w:r>
          </w:p>
        </w:tc>
        <w:tc>
          <w:tcPr>
            <w:tcW w:w="1276" w:type="dxa"/>
            <w:shd w:val="clear" w:color="auto" w:fill="auto"/>
            <w:vAlign w:val="center"/>
          </w:tcPr>
          <w:p>
            <w:pPr>
              <w:spacing w:line="240" w:lineRule="auto"/>
              <w:jc w:val="center"/>
              <w:rPr>
                <w:rFonts w:hint="eastAsia"/>
                <w:szCs w:val="21"/>
                <w:lang w:val="en-US" w:eastAsia="zh-CN"/>
              </w:rPr>
            </w:pPr>
          </w:p>
        </w:tc>
        <w:tc>
          <w:tcPr>
            <w:tcW w:w="850" w:type="dxa"/>
            <w:shd w:val="clear" w:color="auto" w:fill="auto"/>
            <w:vAlign w:val="center"/>
          </w:tcPr>
          <w:p>
            <w:pPr>
              <w:spacing w:line="240" w:lineRule="auto"/>
              <w:jc w:val="center"/>
              <w:rPr>
                <w:rFonts w:hint="eastAsia"/>
                <w:szCs w:val="21"/>
                <w:lang w:val="en-US" w:eastAsia="zh-CN"/>
              </w:rPr>
            </w:pPr>
            <w:r>
              <w:rPr>
                <w:rFonts w:hint="eastAsia"/>
                <w:szCs w:val="21"/>
                <w:lang w:val="en-US" w:eastAsia="zh-CN"/>
              </w:rPr>
              <w:t>套</w:t>
            </w:r>
          </w:p>
        </w:tc>
        <w:tc>
          <w:tcPr>
            <w:tcW w:w="923" w:type="dxa"/>
            <w:shd w:val="clear" w:color="auto" w:fill="auto"/>
            <w:vAlign w:val="center"/>
          </w:tcPr>
          <w:p>
            <w:pPr>
              <w:spacing w:line="240" w:lineRule="auto"/>
              <w:jc w:val="center"/>
              <w:rPr>
                <w:rFonts w:hint="default"/>
                <w:szCs w:val="21"/>
                <w:lang w:val="en-US" w:eastAsia="zh-CN"/>
              </w:rPr>
            </w:pPr>
            <w:r>
              <w:rPr>
                <w:rFonts w:hint="eastAsia"/>
                <w:szCs w:val="21"/>
                <w:lang w:val="en-US" w:eastAsia="zh-CN"/>
              </w:rPr>
              <w:t>1</w:t>
            </w:r>
          </w:p>
        </w:tc>
        <w:tc>
          <w:tcPr>
            <w:tcW w:w="989" w:type="dxa"/>
            <w:shd w:val="clear" w:color="auto" w:fill="auto"/>
            <w:vAlign w:val="center"/>
          </w:tcPr>
          <w:p>
            <w:pPr>
              <w:spacing w:line="240" w:lineRule="auto"/>
              <w:jc w:val="center"/>
              <w:rPr>
                <w:rFonts w:hint="eastAsia"/>
                <w:szCs w:val="21"/>
                <w:lang w:val="en-US" w:eastAsia="zh-CN"/>
              </w:rPr>
            </w:pPr>
          </w:p>
        </w:tc>
      </w:tr>
    </w:tbl>
    <w:p>
      <w:pPr>
        <w:wordWrap w:val="0"/>
        <w:topLinePunct/>
        <w:spacing w:line="360" w:lineRule="auto"/>
        <w:ind w:firstLine="566" w:firstLineChars="236"/>
        <w:rPr>
          <w:bCs/>
          <w:snapToGrid w:val="0"/>
          <w:kern w:val="0"/>
          <w:sz w:val="24"/>
        </w:rPr>
      </w:pPr>
      <w:r>
        <w:rPr>
          <w:bCs/>
          <w:snapToGrid w:val="0"/>
          <w:kern w:val="0"/>
          <w:sz w:val="24"/>
        </w:rPr>
        <w:t>清单说明：</w:t>
      </w:r>
    </w:p>
    <w:p>
      <w:pPr>
        <w:numPr>
          <w:ilvl w:val="0"/>
          <w:numId w:val="4"/>
        </w:numPr>
        <w:wordWrap w:val="0"/>
        <w:topLinePunct/>
        <w:spacing w:line="360" w:lineRule="auto"/>
        <w:ind w:firstLine="566" w:firstLineChars="236"/>
      </w:pPr>
      <w:r>
        <w:rPr>
          <w:bCs/>
          <w:snapToGrid w:val="0"/>
          <w:kern w:val="0"/>
          <w:sz w:val="24"/>
        </w:rPr>
        <w:t>包括运输、保险费、</w:t>
      </w:r>
      <w:r>
        <w:rPr>
          <w:rFonts w:hint="eastAsia"/>
          <w:bCs/>
          <w:snapToGrid w:val="0"/>
          <w:kern w:val="0"/>
          <w:sz w:val="24"/>
          <w:lang w:val="en-US" w:eastAsia="zh-CN"/>
        </w:rPr>
        <w:t>指导安装调试</w:t>
      </w:r>
      <w:bookmarkStart w:id="3" w:name="_GoBack"/>
      <w:bookmarkEnd w:id="3"/>
      <w:r>
        <w:rPr>
          <w:rFonts w:hint="eastAsia"/>
          <w:bCs/>
          <w:snapToGrid w:val="0"/>
          <w:kern w:val="0"/>
          <w:sz w:val="24"/>
          <w:lang w:val="en-US" w:eastAsia="zh-CN"/>
        </w:rPr>
        <w:t>、</w:t>
      </w:r>
      <w:r>
        <w:rPr>
          <w:bCs/>
          <w:snapToGrid w:val="0"/>
          <w:kern w:val="0"/>
          <w:sz w:val="24"/>
        </w:rPr>
        <w:t>税费、试运行及缺陷的维护等一切费用；</w:t>
      </w:r>
    </w:p>
    <w:p>
      <w:pPr>
        <w:pStyle w:val="8"/>
        <w:numPr>
          <w:ilvl w:val="0"/>
          <w:numId w:val="4"/>
        </w:numPr>
        <w:ind w:firstLine="566" w:firstLineChars="236"/>
        <w:rPr>
          <w:bCs/>
          <w:snapToGrid w:val="0"/>
          <w:kern w:val="0"/>
          <w:sz w:val="24"/>
        </w:rPr>
      </w:pPr>
      <w:r>
        <w:rPr>
          <w:bCs/>
          <w:snapToGrid w:val="0"/>
          <w:kern w:val="0"/>
          <w:sz w:val="24"/>
        </w:rPr>
        <w:t>质保期：两年；</w:t>
      </w:r>
    </w:p>
    <w:p>
      <w:pPr>
        <w:pStyle w:val="8"/>
        <w:numPr>
          <w:ilvl w:val="0"/>
          <w:numId w:val="4"/>
        </w:numPr>
        <w:ind w:firstLine="566" w:firstLineChars="236"/>
        <w:rPr>
          <w:bCs/>
          <w:snapToGrid w:val="0"/>
          <w:kern w:val="0"/>
          <w:sz w:val="24"/>
        </w:rPr>
      </w:pPr>
      <w:r>
        <w:rPr>
          <w:bCs/>
          <w:snapToGrid w:val="0"/>
          <w:kern w:val="0"/>
          <w:sz w:val="24"/>
        </w:rPr>
        <w:t>最高限价</w:t>
      </w:r>
      <w:r>
        <w:rPr>
          <w:bCs/>
          <w:snapToGrid w:val="0"/>
          <w:color w:val="auto"/>
          <w:kern w:val="0"/>
          <w:sz w:val="24"/>
        </w:rPr>
        <w:t>：</w:t>
      </w:r>
      <w:r>
        <w:rPr>
          <w:rFonts w:hint="eastAsia"/>
          <w:bCs/>
          <w:snapToGrid w:val="0"/>
          <w:color w:val="auto"/>
          <w:kern w:val="0"/>
          <w:sz w:val="24"/>
          <w:lang w:val="en-US" w:eastAsia="zh-CN"/>
        </w:rPr>
        <w:t>162000.00</w:t>
      </w:r>
      <w:r>
        <w:rPr>
          <w:bCs/>
          <w:snapToGrid w:val="0"/>
          <w:kern w:val="0"/>
          <w:sz w:val="24"/>
        </w:rPr>
        <w:t>元。</w:t>
      </w:r>
    </w:p>
    <w:p>
      <w:pPr>
        <w:numPr>
          <w:ilvl w:val="0"/>
          <w:numId w:val="3"/>
        </w:numPr>
        <w:topLinePunct/>
        <w:spacing w:line="360" w:lineRule="auto"/>
        <w:outlineLvl w:val="1"/>
        <w:rPr>
          <w:b/>
          <w:snapToGrid w:val="0"/>
          <w:kern w:val="0"/>
          <w:sz w:val="24"/>
        </w:rPr>
      </w:pPr>
      <w:r>
        <w:rPr>
          <w:b/>
          <w:snapToGrid w:val="0"/>
          <w:kern w:val="0"/>
          <w:sz w:val="24"/>
        </w:rPr>
        <w:t>技术要求</w:t>
      </w:r>
    </w:p>
    <w:p>
      <w:pPr>
        <w:pStyle w:val="2"/>
        <w:rPr>
          <w:rFonts w:hint="default" w:ascii="Times New Roman" w:hAnsi="Times New Roman" w:eastAsia="宋体" w:cs="Times New Roman"/>
        </w:rPr>
      </w:pPr>
      <w:r>
        <w:rPr>
          <w:rFonts w:hint="default" w:ascii="Times New Roman" w:hAnsi="Times New Roman" w:eastAsia="宋体" w:cs="Times New Roman"/>
        </w:rPr>
        <w:t>804-16-1</w:t>
      </w:r>
      <w:r>
        <w:rPr>
          <w:rFonts w:hint="default" w:ascii="Times New Roman" w:hAnsi="Times New Roman" w:eastAsia="宋体" w:cs="Times New Roman"/>
        </w:rPr>
        <w:tab/>
      </w:r>
      <w:r>
        <w:rPr>
          <w:rFonts w:hint="default" w:ascii="Times New Roman" w:hAnsi="Times New Roman" w:eastAsia="宋体" w:cs="Times New Roman"/>
        </w:rPr>
        <w:t>视频上云网关</w:t>
      </w:r>
    </w:p>
    <w:p>
      <w:pPr>
        <w:pStyle w:val="2"/>
        <w:rPr>
          <w:rFonts w:hint="default" w:ascii="Times New Roman" w:hAnsi="Times New Roman" w:eastAsia="宋体" w:cs="Times New Roman"/>
        </w:rPr>
      </w:pPr>
      <w:r>
        <w:rPr>
          <w:rFonts w:hint="default" w:ascii="Times New Roman" w:hAnsi="Times New Roman" w:eastAsia="宋体" w:cs="Times New Roman"/>
        </w:rPr>
        <w:t>-应能够对接主流厂商的摄像机或平台的视频码流，且优先按GB/T28181或GB/T28059方式对接；</w:t>
      </w:r>
    </w:p>
    <w:p>
      <w:pPr>
        <w:pStyle w:val="2"/>
        <w:rPr>
          <w:rFonts w:hint="default" w:ascii="Times New Roman" w:hAnsi="Times New Roman" w:eastAsia="宋体" w:cs="Times New Roman"/>
        </w:rPr>
      </w:pPr>
      <w:r>
        <w:rPr>
          <w:rFonts w:hint="default" w:ascii="Times New Roman" w:hAnsi="Times New Roman" w:eastAsia="宋体" w:cs="Times New Roman"/>
        </w:rPr>
        <w:t>-具备将摄像机视频以标准的H.264编码成不低于32Kbps（25帧、CIF分辨率）或不低于1Mbps（25帧）码流；</w:t>
      </w:r>
    </w:p>
    <w:p>
      <w:pPr>
        <w:pStyle w:val="2"/>
        <w:rPr>
          <w:rFonts w:hint="default" w:ascii="Times New Roman" w:hAnsi="Times New Roman" w:eastAsia="宋体" w:cs="Times New Roman"/>
        </w:rPr>
      </w:pPr>
      <w:r>
        <w:rPr>
          <w:rFonts w:hint="default" w:ascii="Times New Roman" w:hAnsi="Times New Roman" w:eastAsia="宋体" w:cs="Times New Roman"/>
        </w:rPr>
        <w:t>-通过RTMP协议推送至部级云平台，最少达到可同时推送100路不低于32Kbps（25帧、CIF分辨率）或30路不低于1Mbps（25帧）码流视频的能力。</w:t>
      </w:r>
    </w:p>
    <w:p>
      <w:pPr>
        <w:pStyle w:val="2"/>
        <w:rPr>
          <w:rFonts w:hint="default" w:ascii="Times New Roman" w:hAnsi="Times New Roman" w:eastAsia="宋体" w:cs="Times New Roman"/>
        </w:rPr>
      </w:pPr>
      <w:r>
        <w:rPr>
          <w:rFonts w:hint="default" w:ascii="Times New Roman" w:hAnsi="Times New Roman" w:eastAsia="宋体" w:cs="Times New Roman"/>
        </w:rPr>
        <w:t>-按部级云平台统一要求，视频上云网关提供推送和中止摄像机视频流的接口以及云台控制接口。</w:t>
      </w:r>
    </w:p>
    <w:p>
      <w:pPr>
        <w:pStyle w:val="2"/>
        <w:rPr>
          <w:rFonts w:hint="default" w:ascii="Times New Roman" w:hAnsi="Times New Roman" w:eastAsia="宋体" w:cs="Times New Roman"/>
        </w:rPr>
      </w:pPr>
      <w:r>
        <w:rPr>
          <w:rFonts w:hint="default" w:ascii="Times New Roman" w:hAnsi="Times New Roman" w:eastAsia="宋体" w:cs="Times New Roman"/>
        </w:rPr>
        <w:t>-路段视频上云网关应能将全部摄像机（收费站车道、收费亭监控设施除外）同时接入，确保所有视频资源同时在线和可控。</w:t>
      </w:r>
    </w:p>
    <w:p>
      <w:pPr>
        <w:pStyle w:val="2"/>
        <w:rPr>
          <w:rFonts w:hint="default" w:ascii="Times New Roman" w:hAnsi="Times New Roman" w:eastAsia="宋体" w:cs="Times New Roman"/>
        </w:rPr>
      </w:pPr>
      <w:r>
        <w:rPr>
          <w:rFonts w:hint="default" w:ascii="Times New Roman" w:hAnsi="Times New Roman" w:eastAsia="宋体" w:cs="Times New Roman"/>
        </w:rPr>
        <w:t>-满足部/省级平台转码及推流要求。</w:t>
      </w:r>
    </w:p>
    <w:p>
      <w:pPr>
        <w:pStyle w:val="2"/>
        <w:rPr>
          <w:rFonts w:hint="default" w:ascii="Times New Roman" w:hAnsi="Times New Roman" w:eastAsia="宋体" w:cs="Times New Roman"/>
        </w:rPr>
      </w:pPr>
      <w:r>
        <w:rPr>
          <w:rFonts w:hint="default" w:ascii="Times New Roman" w:hAnsi="Times New Roman" w:eastAsia="宋体" w:cs="Times New Roman"/>
        </w:rPr>
        <w:t>-支持网关、总部之间的全加密互联，点到点，点到多点的安全VPN隧道连接。</w:t>
      </w:r>
    </w:p>
    <w:p>
      <w:pPr>
        <w:pStyle w:val="2"/>
        <w:rPr>
          <w:rFonts w:hint="default" w:ascii="Times New Roman" w:hAnsi="Times New Roman" w:eastAsia="宋体" w:cs="Times New Roman"/>
        </w:rPr>
      </w:pPr>
      <w:r>
        <w:rPr>
          <w:rFonts w:hint="default" w:ascii="Times New Roman" w:hAnsi="Times New Roman" w:eastAsia="宋体" w:cs="Times New Roman"/>
        </w:rPr>
        <w:t>-支持对物联网业务攻击行为检测（针对各类物联网协议的如MQTT、COAP、ModbusTPC等的网络攻击），进行实时告警和策略处置。</w:t>
      </w:r>
    </w:p>
    <w:p>
      <w:pPr>
        <w:pStyle w:val="2"/>
      </w:pPr>
      <w:r>
        <w:rPr>
          <w:rFonts w:hint="default" w:ascii="Times New Roman" w:hAnsi="Times New Roman" w:eastAsia="宋体" w:cs="Times New Roman"/>
        </w:rPr>
        <w:t>-产品厂商具备TL9000证书(提供证书)，产品厂商具备中国电子信息行业联合会颁发的信息系统建设和服务能力等级CS4证书(提供证书)，产品厂商具备中国信息安全测评中心颁发的CISP-DSG授权运营中心资质证书(提供证书)。</w:t>
      </w:r>
    </w:p>
    <w:p>
      <w:pPr>
        <w:pStyle w:val="2"/>
        <w:rPr>
          <w:rFonts w:hint="default"/>
          <w:lang w:val="en-US" w:eastAsia="zh-CN"/>
        </w:rPr>
      </w:pPr>
    </w:p>
    <w:p>
      <w:pPr>
        <w:numPr>
          <w:ilvl w:val="0"/>
          <w:numId w:val="3"/>
        </w:numPr>
        <w:topLinePunct/>
        <w:spacing w:line="360" w:lineRule="auto"/>
        <w:outlineLvl w:val="1"/>
        <w:rPr>
          <w:b/>
          <w:snapToGrid w:val="0"/>
          <w:kern w:val="0"/>
          <w:sz w:val="24"/>
        </w:rPr>
      </w:pPr>
      <w:r>
        <w:rPr>
          <w:b/>
          <w:snapToGrid w:val="0"/>
          <w:kern w:val="0"/>
          <w:sz w:val="24"/>
        </w:rPr>
        <w:t>供应商资格条件</w:t>
      </w:r>
    </w:p>
    <w:p>
      <w:pPr>
        <w:pStyle w:val="8"/>
        <w:ind w:firstLine="480"/>
      </w:pPr>
      <w:r>
        <w:rPr>
          <w:sz w:val="24"/>
        </w:rPr>
        <w:t>信用信誉良好，所供设备符合本工程量清单设备技术要求。</w:t>
      </w:r>
    </w:p>
    <w:p>
      <w:pPr>
        <w:numPr>
          <w:ilvl w:val="0"/>
          <w:numId w:val="3"/>
        </w:numPr>
        <w:topLinePunct/>
        <w:spacing w:line="360" w:lineRule="auto"/>
        <w:outlineLvl w:val="1"/>
        <w:rPr>
          <w:b/>
          <w:snapToGrid w:val="0"/>
          <w:kern w:val="0"/>
          <w:sz w:val="24"/>
        </w:rPr>
      </w:pPr>
      <w:r>
        <w:rPr>
          <w:b/>
          <w:snapToGrid w:val="0"/>
          <w:kern w:val="0"/>
          <w:sz w:val="24"/>
        </w:rPr>
        <w:t>响应回执的递交</w:t>
      </w:r>
    </w:p>
    <w:p>
      <w:pPr>
        <w:spacing w:line="360" w:lineRule="auto"/>
        <w:ind w:firstLine="480" w:firstLineChars="200"/>
        <w:rPr>
          <w:snapToGrid w:val="0"/>
          <w:color w:val="000000"/>
          <w:kern w:val="0"/>
          <w:sz w:val="24"/>
        </w:rPr>
      </w:pPr>
      <w:r>
        <w:rPr>
          <w:sz w:val="24"/>
        </w:rPr>
        <w:t>凡有意参加本次采购且具备履行本项目能力的供应商，请</w:t>
      </w:r>
      <w:r>
        <w:rPr>
          <w:color w:val="000000"/>
          <w:sz w:val="24"/>
        </w:rPr>
        <w:t>将附于本公告后的</w:t>
      </w:r>
      <w:r>
        <w:rPr>
          <w:color w:val="FF0000"/>
          <w:sz w:val="24"/>
        </w:rPr>
        <w:t>响应回执</w:t>
      </w:r>
      <w:r>
        <w:rPr>
          <w:rFonts w:hint="eastAsia"/>
          <w:color w:val="FF0000"/>
          <w:sz w:val="24"/>
          <w:lang w:val="en-US" w:eastAsia="zh-CN"/>
        </w:rPr>
        <w:t>及营业执照电子版</w:t>
      </w:r>
      <w:r>
        <w:rPr>
          <w:color w:val="000000"/>
          <w:sz w:val="24"/>
        </w:rPr>
        <w:t>在</w:t>
      </w:r>
      <w:r>
        <w:rPr>
          <w:color w:val="000000"/>
          <w:sz w:val="24"/>
          <w:u w:val="single"/>
        </w:rPr>
        <w:t>202</w:t>
      </w:r>
      <w:r>
        <w:rPr>
          <w:rFonts w:hint="eastAsia"/>
          <w:color w:val="000000"/>
          <w:sz w:val="24"/>
          <w:u w:val="single"/>
          <w:lang w:val="en-US" w:eastAsia="zh-CN"/>
        </w:rPr>
        <w:t>4</w:t>
      </w:r>
      <w:r>
        <w:rPr>
          <w:color w:val="000000"/>
          <w:sz w:val="24"/>
          <w:u w:val="single"/>
        </w:rPr>
        <w:t>年</w:t>
      </w:r>
      <w:r>
        <w:rPr>
          <w:rFonts w:hint="eastAsia"/>
          <w:color w:val="000000"/>
          <w:sz w:val="24"/>
          <w:u w:val="single"/>
          <w:lang w:val="en-US" w:eastAsia="zh-CN"/>
        </w:rPr>
        <w:t>06</w:t>
      </w:r>
      <w:r>
        <w:rPr>
          <w:color w:val="000000"/>
          <w:sz w:val="24"/>
          <w:u w:val="single"/>
        </w:rPr>
        <w:t>月</w:t>
      </w:r>
      <w:r>
        <w:rPr>
          <w:rFonts w:hint="eastAsia"/>
          <w:color w:val="000000"/>
          <w:sz w:val="24"/>
          <w:u w:val="single"/>
          <w:lang w:val="en-US" w:eastAsia="zh-CN"/>
        </w:rPr>
        <w:t>15</w:t>
      </w:r>
      <w:r>
        <w:rPr>
          <w:color w:val="000000"/>
          <w:sz w:val="24"/>
          <w:u w:val="single"/>
        </w:rPr>
        <w:t>日</w:t>
      </w:r>
      <w:r>
        <w:rPr>
          <w:rFonts w:hint="eastAsia"/>
          <w:color w:val="000000"/>
          <w:sz w:val="24"/>
          <w:u w:val="single"/>
          <w:lang w:val="en-US" w:eastAsia="zh-CN"/>
        </w:rPr>
        <w:t>17</w:t>
      </w:r>
      <w:r>
        <w:rPr>
          <w:color w:val="000000"/>
          <w:sz w:val="24"/>
          <w:u w:val="single"/>
        </w:rPr>
        <w:t>：00</w:t>
      </w:r>
      <w:r>
        <w:rPr>
          <w:color w:val="000000"/>
          <w:sz w:val="24"/>
        </w:rPr>
        <w:t>之前发送至采购人邮箱：</w:t>
      </w:r>
      <w:r>
        <w:rPr>
          <w:rFonts w:hint="eastAsia"/>
          <w:color w:val="000000"/>
          <w:sz w:val="24"/>
          <w:lang w:val="en-US" w:eastAsia="zh-CN"/>
        </w:rPr>
        <w:t>gzlhr2</w:t>
      </w:r>
      <w:r>
        <w:rPr>
          <w:snapToGrid w:val="0"/>
          <w:color w:val="000000"/>
          <w:kern w:val="0"/>
          <w:sz w:val="24"/>
        </w:rPr>
        <w:t>@</w:t>
      </w:r>
      <w:r>
        <w:rPr>
          <w:rFonts w:hint="eastAsia"/>
          <w:snapToGrid w:val="0"/>
          <w:color w:val="000000"/>
          <w:kern w:val="0"/>
          <w:sz w:val="24"/>
          <w:lang w:val="en-US" w:eastAsia="zh-CN"/>
        </w:rPr>
        <w:t>163</w:t>
      </w:r>
      <w:r>
        <w:rPr>
          <w:snapToGrid w:val="0"/>
          <w:color w:val="000000"/>
          <w:kern w:val="0"/>
          <w:sz w:val="24"/>
        </w:rPr>
        <w:t>.com，逾期无效。采购人在收到响应回执后根据供应商信用信誉等情况进行讨论提议，按优先选取本公司库内供应商原则开展后续采购活动，不再另行发布采购公告。</w:t>
      </w:r>
    </w:p>
    <w:p>
      <w:pPr>
        <w:numPr>
          <w:ilvl w:val="0"/>
          <w:numId w:val="3"/>
        </w:numPr>
        <w:topLinePunct/>
        <w:spacing w:line="360" w:lineRule="auto"/>
        <w:outlineLvl w:val="1"/>
        <w:rPr>
          <w:b/>
          <w:snapToGrid w:val="0"/>
          <w:kern w:val="0"/>
          <w:sz w:val="24"/>
        </w:rPr>
      </w:pPr>
      <w:bookmarkStart w:id="0" w:name="_Toc332793818"/>
      <w:bookmarkStart w:id="1" w:name="_Toc332965960"/>
      <w:bookmarkStart w:id="2" w:name="_Toc332793891"/>
      <w:r>
        <w:rPr>
          <w:b/>
          <w:snapToGrid w:val="0"/>
          <w:kern w:val="0"/>
          <w:sz w:val="24"/>
        </w:rPr>
        <w:t>联系方式</w:t>
      </w:r>
      <w:bookmarkEnd w:id="0"/>
      <w:bookmarkEnd w:id="1"/>
      <w:bookmarkEnd w:id="2"/>
    </w:p>
    <w:p>
      <w:pPr>
        <w:topLinePunct/>
        <w:spacing w:line="360" w:lineRule="auto"/>
        <w:rPr>
          <w:color w:val="000000"/>
          <w:sz w:val="24"/>
        </w:rPr>
      </w:pPr>
      <w:r>
        <w:rPr>
          <w:color w:val="000000"/>
          <w:sz w:val="24"/>
        </w:rPr>
        <w:t>采购  人：广东诚泰交通科技发展有限公司</w:t>
      </w:r>
    </w:p>
    <w:p>
      <w:pPr>
        <w:topLinePunct/>
        <w:spacing w:line="360" w:lineRule="auto"/>
        <w:rPr>
          <w:color w:val="000000"/>
          <w:sz w:val="24"/>
        </w:rPr>
      </w:pPr>
      <w:r>
        <w:rPr>
          <w:color w:val="000000"/>
          <w:sz w:val="24"/>
        </w:rPr>
        <w:t>采购人地址：广州市番禺区洛浦街道北环路87号道路研究院二号楼</w:t>
      </w:r>
    </w:p>
    <w:p>
      <w:pPr>
        <w:topLinePunct/>
        <w:spacing w:line="360" w:lineRule="auto"/>
        <w:rPr>
          <w:color w:val="000000"/>
          <w:sz w:val="24"/>
        </w:rPr>
      </w:pPr>
      <w:r>
        <w:rPr>
          <w:color w:val="000000"/>
          <w:sz w:val="24"/>
        </w:rPr>
        <w:t>联  系  人：</w:t>
      </w:r>
      <w:r>
        <w:rPr>
          <w:rFonts w:hint="eastAsia"/>
          <w:color w:val="000000"/>
          <w:sz w:val="24"/>
          <w:lang w:val="en-US" w:eastAsia="zh-CN"/>
        </w:rPr>
        <w:t>廖</w:t>
      </w:r>
      <w:r>
        <w:rPr>
          <w:color w:val="000000"/>
          <w:sz w:val="24"/>
        </w:rPr>
        <w:t>工</w:t>
      </w:r>
    </w:p>
    <w:p>
      <w:pPr>
        <w:topLinePunct/>
        <w:spacing w:line="360" w:lineRule="auto"/>
        <w:rPr>
          <w:color w:val="000000"/>
          <w:sz w:val="24"/>
        </w:rPr>
      </w:pPr>
      <w:r>
        <w:rPr>
          <w:color w:val="000000"/>
          <w:sz w:val="24"/>
        </w:rPr>
        <w:t>电      话：020-39185740</w:t>
      </w:r>
    </w:p>
    <w:p>
      <w:pPr>
        <w:topLinePunct/>
        <w:spacing w:line="360" w:lineRule="auto"/>
        <w:jc w:val="right"/>
        <w:rPr>
          <w:color w:val="000000"/>
          <w:sz w:val="24"/>
        </w:rPr>
      </w:pPr>
      <w:r>
        <w:rPr>
          <w:color w:val="000000"/>
          <w:sz w:val="24"/>
        </w:rPr>
        <w:t>广东诚泰交通科技发展有限公司</w:t>
      </w:r>
    </w:p>
    <w:p>
      <w:pPr>
        <w:topLinePunct/>
        <w:spacing w:line="360" w:lineRule="auto"/>
        <w:jc w:val="center"/>
        <w:rPr>
          <w:color w:val="000000"/>
          <w:sz w:val="24"/>
        </w:rPr>
      </w:pPr>
      <w:r>
        <w:rPr>
          <w:color w:val="000000"/>
          <w:sz w:val="24"/>
        </w:rPr>
        <w:t xml:space="preserve">                                              202</w:t>
      </w:r>
      <w:r>
        <w:rPr>
          <w:rFonts w:hint="eastAsia"/>
          <w:color w:val="000000"/>
          <w:sz w:val="24"/>
          <w:lang w:val="en-US" w:eastAsia="zh-CN"/>
        </w:rPr>
        <w:t>4</w:t>
      </w:r>
      <w:r>
        <w:rPr>
          <w:color w:val="000000"/>
          <w:sz w:val="24"/>
        </w:rPr>
        <w:t>年</w:t>
      </w:r>
      <w:r>
        <w:rPr>
          <w:rFonts w:hint="eastAsia"/>
          <w:color w:val="000000"/>
          <w:sz w:val="24"/>
          <w:lang w:val="en-US" w:eastAsia="zh-CN"/>
        </w:rPr>
        <w:t>06</w:t>
      </w:r>
      <w:r>
        <w:rPr>
          <w:color w:val="000000"/>
          <w:sz w:val="24"/>
        </w:rPr>
        <w:t>月</w:t>
      </w:r>
      <w:r>
        <w:rPr>
          <w:rFonts w:hint="eastAsia"/>
          <w:color w:val="000000"/>
          <w:sz w:val="24"/>
          <w:lang w:val="en-US" w:eastAsia="zh-CN"/>
        </w:rPr>
        <w:t>13</w:t>
      </w:r>
      <w:r>
        <w:rPr>
          <w:color w:val="000000"/>
          <w:sz w:val="24"/>
        </w:rPr>
        <w:t>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EB739B"/>
    <w:multiLevelType w:val="singleLevel"/>
    <w:tmpl w:val="AAEB739B"/>
    <w:lvl w:ilvl="0" w:tentative="0">
      <w:start w:val="1"/>
      <w:numFmt w:val="decimal"/>
      <w:lvlText w:val="%1."/>
      <w:lvlJc w:val="left"/>
      <w:pPr>
        <w:tabs>
          <w:tab w:val="left" w:pos="312"/>
        </w:tabs>
      </w:pPr>
    </w:lvl>
  </w:abstractNum>
  <w:abstractNum w:abstractNumId="1">
    <w:nsid w:val="CEC06D5F"/>
    <w:multiLevelType w:val="singleLevel"/>
    <w:tmpl w:val="CEC06D5F"/>
    <w:lvl w:ilvl="0" w:tentative="0">
      <w:start w:val="1"/>
      <w:numFmt w:val="decimal"/>
      <w:suff w:val="nothing"/>
      <w:lvlText w:val="（%1）"/>
      <w:lvlJc w:val="left"/>
    </w:lvl>
  </w:abstractNum>
  <w:abstractNum w:abstractNumId="2">
    <w:nsid w:val="171657A1"/>
    <w:multiLevelType w:val="multilevel"/>
    <w:tmpl w:val="171657A1"/>
    <w:lvl w:ilvl="0" w:tentative="0">
      <w:start w:val="1"/>
      <w:numFmt w:val="decimal"/>
      <w:suff w:val="nothing"/>
      <w:lvlText w:val="%1 "/>
      <w:lvlJc w:val="left"/>
      <w:pPr>
        <w:ind w:left="0" w:firstLine="0"/>
      </w:pPr>
      <w:rPr>
        <w:rFonts w:hint="default" w:ascii="Book Antiqua" w:hAnsi="Book Antiqua" w:eastAsia="黑体" w:cs="Book Antiqua"/>
        <w:b/>
        <w:bCs/>
        <w:i w:val="0"/>
        <w:iCs w:val="0"/>
        <w:caps w:val="0"/>
        <w:strike w:val="0"/>
        <w:dstrike w:val="0"/>
        <w:vanish w:val="0"/>
        <w:color w:val="000000"/>
        <w:sz w:val="144"/>
        <w:szCs w:val="144"/>
        <w:vertAlign w:val="baseline"/>
      </w:rPr>
    </w:lvl>
    <w:lvl w:ilvl="1" w:tentative="0">
      <w:start w:val="1"/>
      <w:numFmt w:val="decimal"/>
      <w:pStyle w:val="4"/>
      <w:suff w:val="nothing"/>
      <w:lvlText w:val="%1.%2 "/>
      <w:lvlJc w:val="left"/>
      <w:pPr>
        <w:ind w:left="0" w:firstLine="0"/>
      </w:pPr>
      <w:rPr>
        <w:rFonts w:hint="default" w:ascii="Book Antiqua" w:hAnsi="Book Antiqua" w:eastAsia="黑体" w:cs="Book Antiqua"/>
        <w:b w:val="0"/>
        <w:bCs/>
        <w:i w:val="0"/>
        <w:iCs w:val="0"/>
        <w:caps w:val="0"/>
        <w:strike w:val="0"/>
        <w:dstrike w:val="0"/>
        <w:snapToGrid w:val="0"/>
        <w:vanish w:val="0"/>
        <w:color w:val="000000"/>
        <w:spacing w:val="0"/>
        <w:kern w:val="0"/>
        <w:sz w:val="36"/>
        <w:szCs w:val="36"/>
        <w:vertAlign w:val="baseline"/>
      </w:rPr>
    </w:lvl>
    <w:lvl w:ilvl="2" w:tentative="0">
      <w:start w:val="1"/>
      <w:numFmt w:val="decimal"/>
      <w:pStyle w:val="5"/>
      <w:suff w:val="nothing"/>
      <w:lvlText w:val="%1.%2.%3 "/>
      <w:lvlJc w:val="left"/>
      <w:pPr>
        <w:ind w:left="142" w:firstLine="0"/>
      </w:pPr>
    </w:lvl>
    <w:lvl w:ilvl="3" w:tentative="0">
      <w:start w:val="1"/>
      <w:numFmt w:val="decimal"/>
      <w:lvlRestart w:val="1"/>
      <w:pStyle w:val="6"/>
      <w:suff w:val="nothing"/>
      <w:lvlText w:val="%1.%2.%3.%4 "/>
      <w:lvlJc w:val="left"/>
      <w:pPr>
        <w:ind w:left="0" w:firstLine="0"/>
      </w:pPr>
      <w:rPr>
        <w:rFonts w:hint="default" w:ascii="Book Antiqua" w:hAnsi="Book Antiqua" w:eastAsia="黑体" w:cs="Book Antiqua"/>
        <w:bCs/>
        <w:i w:val="0"/>
        <w:iCs w:val="0"/>
        <w:caps w:val="0"/>
        <w:strike w:val="0"/>
        <w:dstrike w:val="0"/>
        <w:vanish w:val="0"/>
        <w:color w:val="000000"/>
        <w:sz w:val="28"/>
        <w:szCs w:val="28"/>
        <w:vertAlign w:val="baseline"/>
      </w:rPr>
    </w:lvl>
    <w:lvl w:ilvl="4" w:tentative="0">
      <w:start w:val="1"/>
      <w:numFmt w:val="decimal"/>
      <w:lvlRestart w:val="1"/>
      <w:pStyle w:val="7"/>
      <w:suff w:val="nothing"/>
      <w:lvlText w:val="%1.%2.%3.%4.%5 "/>
      <w:lvlJc w:val="left"/>
      <w:pPr>
        <w:ind w:left="0" w:firstLine="0"/>
      </w:pPr>
      <w:rPr>
        <w:rFonts w:hint="default" w:ascii="Book Antiqua" w:hAnsi="Book Antiqua" w:eastAsia="黑体" w:cs="Book Antiqua"/>
        <w:bCs/>
        <w:i w:val="0"/>
        <w:iCs w:val="0"/>
        <w:caps w:val="0"/>
        <w:strike w:val="0"/>
        <w:dstrike w:val="0"/>
        <w:vanish w:val="0"/>
        <w:color w:val="000000"/>
        <w:sz w:val="24"/>
        <w:szCs w:val="24"/>
        <w:vertAlign w:val="baseline"/>
      </w:rPr>
    </w:lvl>
    <w:lvl w:ilvl="5" w:tentative="0">
      <w:start w:val="1"/>
      <w:numFmt w:val="none"/>
      <w:pStyle w:val="27"/>
      <w:suff w:val="nothing"/>
      <w:lvlText w:val=""/>
      <w:lvlJc w:val="left"/>
      <w:pPr>
        <w:ind w:left="0" w:firstLine="0"/>
      </w:pPr>
      <w:rPr>
        <w:rFonts w:hint="default" w:ascii="Arial" w:hAnsi="Arial" w:cs="Arial"/>
        <w:b/>
        <w:bCs/>
        <w:i w:val="0"/>
        <w:iCs w:val="0"/>
        <w:caps w:val="0"/>
        <w:strike w:val="0"/>
        <w:dstrike w:val="0"/>
        <w:vanish w:val="0"/>
        <w:color w:val="000000"/>
        <w:sz w:val="20"/>
        <w:szCs w:val="20"/>
        <w:vertAlign w:val="baseline"/>
      </w:rPr>
    </w:lvl>
    <w:lvl w:ilvl="6" w:tentative="0">
      <w:start w:val="1"/>
      <w:numFmt w:val="decimal"/>
      <w:pStyle w:val="31"/>
      <w:lvlText w:val="步骤 %7"/>
      <w:lvlJc w:val="right"/>
      <w:pPr>
        <w:tabs>
          <w:tab w:val="left" w:pos="1701"/>
        </w:tabs>
        <w:ind w:left="1701" w:hanging="159"/>
      </w:pPr>
      <w:rPr>
        <w:rFonts w:hint="default" w:ascii="Book Antiqua" w:hAnsi="Book Antiqua" w:eastAsia="黑体" w:cs="Times New Roman"/>
        <w:b w:val="0"/>
        <w:bCs/>
        <w:i w:val="0"/>
        <w:iCs w:val="0"/>
        <w:color w:val="auto"/>
        <w:sz w:val="21"/>
        <w:szCs w:val="21"/>
      </w:rPr>
    </w:lvl>
    <w:lvl w:ilvl="7" w:tentative="0">
      <w:start w:val="1"/>
      <w:numFmt w:val="decimal"/>
      <w:lvlRestart w:val="1"/>
      <w:pStyle w:val="37"/>
      <w:suff w:val="space"/>
      <w:lvlText w:val="图%1-%8"/>
      <w:lvlJc w:val="left"/>
      <w:pPr>
        <w:ind w:left="1701" w:firstLine="0"/>
      </w:pPr>
      <w:rPr>
        <w:rFonts w:hint="default" w:ascii="Times New Roman" w:hAnsi="Times New Roman" w:eastAsia="黑体" w:cs="Book Antiqua"/>
        <w:b w:val="0"/>
        <w:bCs/>
        <w:i w:val="0"/>
        <w:iCs w:val="0"/>
        <w:strike w:val="0"/>
        <w:dstrike w:val="0"/>
        <w:color w:val="000000"/>
        <w:sz w:val="21"/>
        <w:szCs w:val="21"/>
        <w:vertAlign w:val="baseline"/>
      </w:rPr>
    </w:lvl>
    <w:lvl w:ilvl="8" w:tentative="0">
      <w:start w:val="1"/>
      <w:numFmt w:val="decimal"/>
      <w:lvlRestart w:val="1"/>
      <w:pStyle w:val="28"/>
      <w:suff w:val="space"/>
      <w:lvlText w:val="表%1-%9"/>
      <w:lvlJc w:val="left"/>
      <w:pPr>
        <w:ind w:left="1701" w:firstLine="0"/>
      </w:pPr>
      <w:rPr>
        <w:rFonts w:hint="default" w:ascii="Times New Roman" w:hAnsi="Times New Roman" w:eastAsia="黑体"/>
        <w:b w:val="0"/>
        <w:bCs/>
        <w:i w:val="0"/>
        <w:iCs w:val="0"/>
        <w:color w:val="auto"/>
        <w:sz w:val="21"/>
        <w:szCs w:val="21"/>
      </w:rPr>
    </w:lvl>
  </w:abstractNum>
  <w:abstractNum w:abstractNumId="3">
    <w:nsid w:val="6E230785"/>
    <w:multiLevelType w:val="multilevel"/>
    <w:tmpl w:val="6E230785"/>
    <w:lvl w:ilvl="0" w:tentative="0">
      <w:start w:val="1"/>
      <w:numFmt w:val="bullet"/>
      <w:pStyle w:val="36"/>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lowerLetter"/>
      <w:pStyle w:val="33"/>
      <w:lvlText w:val="%2."/>
      <w:lvlJc w:val="left"/>
      <w:pPr>
        <w:tabs>
          <w:tab w:val="left" w:pos="284"/>
        </w:tabs>
        <w:ind w:left="568" w:hanging="284"/>
      </w:pPr>
      <w:rPr>
        <w:rFonts w:hint="default" w:ascii="Times New Roman" w:hAnsi="Times New Roman" w:cs="Book Antiqua"/>
        <w:b w:val="0"/>
        <w:bCs/>
        <w:i w:val="0"/>
        <w:iCs w:val="0"/>
        <w:sz w:val="21"/>
        <w:szCs w:val="21"/>
        <w:u w:val="none"/>
      </w:rPr>
    </w:lvl>
    <w:lvl w:ilvl="2" w:tentative="0">
      <w:start w:val="1"/>
      <w:numFmt w:val="bullet"/>
      <w:pStyle w:val="34"/>
      <w:lvlText w:val="−"/>
      <w:lvlJc w:val="left"/>
      <w:pPr>
        <w:tabs>
          <w:tab w:val="left" w:pos="568"/>
        </w:tabs>
        <w:ind w:left="568" w:hanging="284"/>
      </w:pPr>
      <w:rPr>
        <w:rFonts w:hint="default" w:ascii="Times New Roman" w:hAnsi="Times New Roman" w:cs="Times New Roman"/>
        <w:sz w:val="16"/>
        <w:szCs w:val="16"/>
      </w:rPr>
    </w:lvl>
    <w:lvl w:ilvl="3" w:tentative="0">
      <w:start w:val="1"/>
      <w:numFmt w:val="decimal"/>
      <w:pStyle w:val="35"/>
      <w:lvlText w:val="%4."/>
      <w:lvlJc w:val="left"/>
      <w:pPr>
        <w:tabs>
          <w:tab w:val="left" w:pos="284"/>
        </w:tabs>
        <w:ind w:left="568" w:hanging="284"/>
      </w:pPr>
      <w:rPr>
        <w:rFonts w:hint="default" w:ascii="Times New Roman" w:hAnsi="Times New Roman" w:cs="Book Antiqua"/>
        <w:b w:val="0"/>
        <w:bCs/>
        <w:i w:val="0"/>
        <w:iCs w:val="0"/>
        <w:sz w:val="21"/>
        <w:szCs w:val="21"/>
        <w:u w:val="none"/>
      </w:rPr>
    </w:lvl>
    <w:lvl w:ilvl="4" w:tentative="0">
      <w:start w:val="1"/>
      <w:numFmt w:val="bullet"/>
      <w:pStyle w:val="40"/>
      <w:lvlText w:val=""/>
      <w:lvlJc w:val="left"/>
      <w:pPr>
        <w:tabs>
          <w:tab w:val="left" w:pos="568"/>
        </w:tabs>
        <w:ind w:left="568" w:hanging="284"/>
      </w:pPr>
      <w:rPr>
        <w:rFonts w:hint="default" w:ascii="Wingdings" w:hAnsi="Wingdings" w:eastAsia="宋体"/>
        <w:b w:val="0"/>
        <w:i w:val="0"/>
        <w:color w:val="auto"/>
        <w:position w:val="3"/>
        <w:sz w:val="13"/>
        <w:szCs w:val="13"/>
      </w:rPr>
    </w:lvl>
    <w:lvl w:ilvl="5" w:tentative="0">
      <w:start w:val="1"/>
      <w:numFmt w:val="decimal"/>
      <w:pStyle w:val="32"/>
      <w:lvlText w:val="%6."/>
      <w:lvlJc w:val="left"/>
      <w:pPr>
        <w:tabs>
          <w:tab w:val="left" w:pos="1985"/>
        </w:tabs>
        <w:ind w:left="1985" w:hanging="284"/>
      </w:pPr>
      <w:rPr>
        <w:rFonts w:hint="default" w:ascii="Times New Roman" w:hAnsi="Times New Roman" w:cs="Book Antiqua"/>
        <w:color w:val="auto"/>
        <w:spacing w:val="0"/>
        <w:w w:val="100"/>
        <w:position w:val="1"/>
        <w:sz w:val="21"/>
        <w:szCs w:val="21"/>
      </w:rPr>
    </w:lvl>
    <w:lvl w:ilvl="6" w:tentative="0">
      <w:start w:val="1"/>
      <w:numFmt w:val="decimal"/>
      <w:pStyle w:val="38"/>
      <w:lvlText w:val="%7."/>
      <w:lvlJc w:val="left"/>
      <w:pPr>
        <w:tabs>
          <w:tab w:val="left" w:pos="2359"/>
        </w:tabs>
        <w:ind w:left="2359" w:hanging="284"/>
      </w:pPr>
      <w:rPr>
        <w:rFonts w:hint="default" w:ascii="Times New Roman" w:hAnsi="Times New Roman" w:cs="Book Antiqua"/>
        <w:color w:val="auto"/>
        <w:spacing w:val="0"/>
        <w:w w:val="100"/>
        <w:position w:val="1"/>
        <w:sz w:val="18"/>
        <w:szCs w:val="18"/>
      </w:rPr>
    </w:lvl>
    <w:lvl w:ilvl="7" w:tentative="0">
      <w:start w:val="1"/>
      <w:numFmt w:val="decimal"/>
      <w:pStyle w:val="39"/>
      <w:lvlText w:val="%8."/>
      <w:lvlJc w:val="left"/>
      <w:pPr>
        <w:tabs>
          <w:tab w:val="left" w:pos="454"/>
        </w:tabs>
        <w:ind w:left="454" w:hanging="284"/>
      </w:pPr>
      <w:rPr>
        <w:rFonts w:hint="default" w:ascii="Times New Roman" w:hAnsi="Times New Roman" w:cs="Book Antiqua"/>
        <w:color w:val="auto"/>
        <w:spacing w:val="0"/>
        <w:w w:val="100"/>
        <w:position w:val="1"/>
        <w:sz w:val="18"/>
        <w:szCs w:val="18"/>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TNiMjBiNjE3YmM3NjhiOTI2MTRiZDZjM2I5Y2JlZmMifQ=="/>
  </w:docVars>
  <w:rsids>
    <w:rsidRoot w:val="00172A27"/>
    <w:rsid w:val="00123FE3"/>
    <w:rsid w:val="001301C5"/>
    <w:rsid w:val="00172A27"/>
    <w:rsid w:val="00477707"/>
    <w:rsid w:val="005603E4"/>
    <w:rsid w:val="00791D96"/>
    <w:rsid w:val="009A3C9A"/>
    <w:rsid w:val="009D2A22"/>
    <w:rsid w:val="00CC1A2E"/>
    <w:rsid w:val="00ED32E4"/>
    <w:rsid w:val="00EE2011"/>
    <w:rsid w:val="00FA736A"/>
    <w:rsid w:val="00FC4153"/>
    <w:rsid w:val="00FD7ED5"/>
    <w:rsid w:val="02040FDF"/>
    <w:rsid w:val="03393105"/>
    <w:rsid w:val="033B6E7D"/>
    <w:rsid w:val="046E3765"/>
    <w:rsid w:val="061439B5"/>
    <w:rsid w:val="06622CB2"/>
    <w:rsid w:val="070415C4"/>
    <w:rsid w:val="072D08E0"/>
    <w:rsid w:val="088704B4"/>
    <w:rsid w:val="08EE3671"/>
    <w:rsid w:val="0A69025B"/>
    <w:rsid w:val="0DA26991"/>
    <w:rsid w:val="0ECB4993"/>
    <w:rsid w:val="112A7044"/>
    <w:rsid w:val="12ED5CBA"/>
    <w:rsid w:val="14C447F8"/>
    <w:rsid w:val="18606150"/>
    <w:rsid w:val="18F90F15"/>
    <w:rsid w:val="19B32EC3"/>
    <w:rsid w:val="1A786886"/>
    <w:rsid w:val="1D5379E4"/>
    <w:rsid w:val="1DC008E5"/>
    <w:rsid w:val="1F3E25C9"/>
    <w:rsid w:val="1F8905C9"/>
    <w:rsid w:val="20205D7D"/>
    <w:rsid w:val="2039362C"/>
    <w:rsid w:val="213A216D"/>
    <w:rsid w:val="22651C5C"/>
    <w:rsid w:val="24875F4B"/>
    <w:rsid w:val="28126A09"/>
    <w:rsid w:val="28756EC1"/>
    <w:rsid w:val="292922C2"/>
    <w:rsid w:val="2A6117E0"/>
    <w:rsid w:val="2A9C2048"/>
    <w:rsid w:val="2B975488"/>
    <w:rsid w:val="2BB05A29"/>
    <w:rsid w:val="2BBE1469"/>
    <w:rsid w:val="2C101B15"/>
    <w:rsid w:val="2D393A69"/>
    <w:rsid w:val="2DFE2C2A"/>
    <w:rsid w:val="2E0860D1"/>
    <w:rsid w:val="2E5A20BA"/>
    <w:rsid w:val="2ECB5FE2"/>
    <w:rsid w:val="2F056F82"/>
    <w:rsid w:val="318C11EB"/>
    <w:rsid w:val="34403FA4"/>
    <w:rsid w:val="34DB5F68"/>
    <w:rsid w:val="35912415"/>
    <w:rsid w:val="38A511DA"/>
    <w:rsid w:val="38C5393F"/>
    <w:rsid w:val="39DC420F"/>
    <w:rsid w:val="3A7D6982"/>
    <w:rsid w:val="3BDA652C"/>
    <w:rsid w:val="3C047712"/>
    <w:rsid w:val="3D70539A"/>
    <w:rsid w:val="3DD1395F"/>
    <w:rsid w:val="3E8C010F"/>
    <w:rsid w:val="3EFD65C9"/>
    <w:rsid w:val="400E2C48"/>
    <w:rsid w:val="403A795B"/>
    <w:rsid w:val="4044389B"/>
    <w:rsid w:val="40C03B09"/>
    <w:rsid w:val="42100EF9"/>
    <w:rsid w:val="42B74BB6"/>
    <w:rsid w:val="434B112E"/>
    <w:rsid w:val="46C97C03"/>
    <w:rsid w:val="472B5FAC"/>
    <w:rsid w:val="48AD79E8"/>
    <w:rsid w:val="4908486B"/>
    <w:rsid w:val="49DC5C4D"/>
    <w:rsid w:val="4A44006F"/>
    <w:rsid w:val="4AFC64BF"/>
    <w:rsid w:val="4BFB311F"/>
    <w:rsid w:val="4C7B417E"/>
    <w:rsid w:val="4DA31AFF"/>
    <w:rsid w:val="4DB34E2F"/>
    <w:rsid w:val="4EE80B08"/>
    <w:rsid w:val="50DE6FEF"/>
    <w:rsid w:val="515756D7"/>
    <w:rsid w:val="52871060"/>
    <w:rsid w:val="52ED4007"/>
    <w:rsid w:val="54043C7C"/>
    <w:rsid w:val="54210D44"/>
    <w:rsid w:val="54FB5CDE"/>
    <w:rsid w:val="560F1B9D"/>
    <w:rsid w:val="562322EF"/>
    <w:rsid w:val="57BF2D4E"/>
    <w:rsid w:val="581D5CC6"/>
    <w:rsid w:val="58B74CBC"/>
    <w:rsid w:val="5B2814D9"/>
    <w:rsid w:val="5E8E770E"/>
    <w:rsid w:val="5F087C2D"/>
    <w:rsid w:val="604310ED"/>
    <w:rsid w:val="60445BFF"/>
    <w:rsid w:val="623B7383"/>
    <w:rsid w:val="63166D1A"/>
    <w:rsid w:val="65922BE0"/>
    <w:rsid w:val="6AC87D14"/>
    <w:rsid w:val="6ADD62AD"/>
    <w:rsid w:val="6C083654"/>
    <w:rsid w:val="6C094604"/>
    <w:rsid w:val="6C55341C"/>
    <w:rsid w:val="6C751B3B"/>
    <w:rsid w:val="6E354925"/>
    <w:rsid w:val="6E4A295F"/>
    <w:rsid w:val="710B2708"/>
    <w:rsid w:val="7189187F"/>
    <w:rsid w:val="724471CD"/>
    <w:rsid w:val="74963E13"/>
    <w:rsid w:val="760D37CC"/>
    <w:rsid w:val="772C1F34"/>
    <w:rsid w:val="79E2018B"/>
    <w:rsid w:val="7C7F737F"/>
    <w:rsid w:val="7DD345AE"/>
    <w:rsid w:val="7F263D7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2"/>
    <w:basedOn w:val="1"/>
    <w:next w:val="5"/>
    <w:link w:val="19"/>
    <w:autoRedefine/>
    <w:qFormat/>
    <w:uiPriority w:val="0"/>
    <w:pPr>
      <w:keepNext/>
      <w:keepLines/>
      <w:widowControl/>
      <w:numPr>
        <w:ilvl w:val="1"/>
        <w:numId w:val="1"/>
      </w:numPr>
      <w:topLinePunct/>
      <w:adjustRightInd w:val="0"/>
      <w:snapToGrid w:val="0"/>
      <w:spacing w:before="600" w:after="160" w:line="240" w:lineRule="atLeast"/>
      <w:jc w:val="left"/>
      <w:outlineLvl w:val="1"/>
    </w:pPr>
    <w:rPr>
      <w:rFonts w:hint="eastAsia" w:ascii="Book Antiqua" w:hAnsi="Book Antiqua" w:eastAsia="黑体" w:cs="Book Antiqua"/>
      <w:bCs/>
      <w:kern w:val="0"/>
      <w:sz w:val="36"/>
      <w:szCs w:val="36"/>
      <w:lang w:eastAsia="en-US"/>
    </w:rPr>
  </w:style>
  <w:style w:type="paragraph" w:styleId="5">
    <w:name w:val="heading 3"/>
    <w:basedOn w:val="1"/>
    <w:next w:val="1"/>
    <w:link w:val="20"/>
    <w:autoRedefine/>
    <w:qFormat/>
    <w:uiPriority w:val="0"/>
    <w:pPr>
      <w:keepNext/>
      <w:keepLines/>
      <w:widowControl/>
      <w:numPr>
        <w:ilvl w:val="2"/>
        <w:numId w:val="1"/>
      </w:numPr>
      <w:topLinePunct/>
      <w:adjustRightInd w:val="0"/>
      <w:snapToGrid w:val="0"/>
      <w:spacing w:before="200" w:after="160" w:line="240" w:lineRule="atLeast"/>
      <w:jc w:val="left"/>
      <w:outlineLvl w:val="2"/>
    </w:pPr>
    <w:rPr>
      <w:rFonts w:hint="eastAsia" w:ascii="Book Antiqua" w:hAnsi="Book Antiqua" w:eastAsia="黑体" w:cs="宋体"/>
      <w:kern w:val="0"/>
      <w:sz w:val="32"/>
      <w:szCs w:val="32"/>
    </w:rPr>
  </w:style>
  <w:style w:type="paragraph" w:styleId="6">
    <w:name w:val="heading 4"/>
    <w:basedOn w:val="1"/>
    <w:next w:val="1"/>
    <w:link w:val="21"/>
    <w:qFormat/>
    <w:uiPriority w:val="0"/>
    <w:pPr>
      <w:keepNext/>
      <w:keepLines/>
      <w:widowControl/>
      <w:numPr>
        <w:ilvl w:val="3"/>
        <w:numId w:val="1"/>
      </w:numPr>
      <w:topLinePunct/>
      <w:adjustRightInd w:val="0"/>
      <w:snapToGrid w:val="0"/>
      <w:spacing w:before="160" w:after="160" w:line="240" w:lineRule="atLeast"/>
      <w:jc w:val="left"/>
      <w:outlineLvl w:val="3"/>
    </w:pPr>
    <w:rPr>
      <w:rFonts w:hint="eastAsia" w:ascii="Book Antiqua" w:hAnsi="Book Antiqua" w:eastAsia="黑体" w:cs="宋体"/>
      <w:kern w:val="0"/>
      <w:sz w:val="28"/>
      <w:szCs w:val="28"/>
    </w:rPr>
  </w:style>
  <w:style w:type="paragraph" w:styleId="7">
    <w:name w:val="heading 5"/>
    <w:basedOn w:val="1"/>
    <w:next w:val="1"/>
    <w:link w:val="22"/>
    <w:autoRedefine/>
    <w:qFormat/>
    <w:uiPriority w:val="0"/>
    <w:pPr>
      <w:keepNext/>
      <w:keepLines/>
      <w:widowControl/>
      <w:numPr>
        <w:ilvl w:val="4"/>
        <w:numId w:val="1"/>
      </w:numPr>
      <w:topLinePunct/>
      <w:adjustRightInd w:val="0"/>
      <w:snapToGrid w:val="0"/>
      <w:spacing w:before="160" w:after="160" w:line="240" w:lineRule="atLeast"/>
      <w:jc w:val="left"/>
      <w:outlineLvl w:val="4"/>
    </w:pPr>
    <w:rPr>
      <w:rFonts w:hint="eastAsia" w:ascii="Book Antiqua" w:hAnsi="Book Antiqua" w:eastAsia="黑体" w:cs="宋体"/>
      <w:kern w:val="0"/>
      <w:sz w:val="24"/>
    </w:rPr>
  </w:style>
  <w:style w:type="character" w:default="1" w:styleId="16">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unhideWhenUsed/>
    <w:qFormat/>
    <w:uiPriority w:val="99"/>
    <w:pPr>
      <w:widowControl w:val="0"/>
      <w:snapToGrid/>
      <w:spacing w:after="120" w:line="240" w:lineRule="auto"/>
      <w:ind w:left="420" w:leftChars="200" w:firstLine="420" w:firstLineChars="200"/>
    </w:pPr>
    <w:rPr>
      <w:rFonts w:asciiTheme="minorHAnsi" w:hAnsiTheme="minorHAnsi" w:eastAsiaTheme="minorEastAsia"/>
      <w:spacing w:val="0"/>
      <w:sz w:val="21"/>
      <w:szCs w:val="24"/>
    </w:rPr>
  </w:style>
  <w:style w:type="paragraph" w:styleId="3">
    <w:name w:val="Body Text Indent"/>
    <w:basedOn w:val="1"/>
    <w:autoRedefine/>
    <w:qFormat/>
    <w:uiPriority w:val="0"/>
    <w:pPr>
      <w:spacing w:after="120"/>
      <w:ind w:left="420" w:leftChars="200"/>
    </w:pPr>
    <w:rPr>
      <w:lang w:val="zh-CN"/>
    </w:rPr>
  </w:style>
  <w:style w:type="paragraph" w:styleId="8">
    <w:name w:val="Normal Indent"/>
    <w:basedOn w:val="1"/>
    <w:autoRedefine/>
    <w:qFormat/>
    <w:uiPriority w:val="99"/>
    <w:pPr>
      <w:ind w:firstLine="420" w:firstLineChars="200"/>
    </w:pPr>
  </w:style>
  <w:style w:type="paragraph" w:styleId="9">
    <w:name w:val="Body Text"/>
    <w:basedOn w:val="1"/>
    <w:next w:val="10"/>
    <w:autoRedefine/>
    <w:qFormat/>
    <w:uiPriority w:val="0"/>
    <w:pPr>
      <w:spacing w:line="480" w:lineRule="auto"/>
      <w:jc w:val="center"/>
    </w:pPr>
    <w:rPr>
      <w:rFonts w:ascii="宋体"/>
      <w:b/>
      <w:sz w:val="72"/>
      <w:szCs w:val="20"/>
    </w:rPr>
  </w:style>
  <w:style w:type="paragraph" w:styleId="10">
    <w:name w:val="Title"/>
    <w:basedOn w:val="1"/>
    <w:next w:val="1"/>
    <w:autoRedefine/>
    <w:qFormat/>
    <w:uiPriority w:val="10"/>
    <w:pPr>
      <w:spacing w:before="240" w:after="60"/>
      <w:jc w:val="center"/>
      <w:outlineLvl w:val="0"/>
    </w:pPr>
    <w:rPr>
      <w:rFonts w:ascii="Cambria" w:hAnsi="Cambria"/>
      <w:b/>
      <w:bCs/>
      <w:sz w:val="32"/>
      <w:szCs w:val="32"/>
    </w:rPr>
  </w:style>
  <w:style w:type="paragraph" w:styleId="11">
    <w:name w:val="Plain Text"/>
    <w:basedOn w:val="1"/>
    <w:next w:val="1"/>
    <w:autoRedefine/>
    <w:qFormat/>
    <w:uiPriority w:val="0"/>
    <w:rPr>
      <w:rFonts w:ascii="宋体" w:hAnsi="Courier New"/>
      <w:szCs w:val="20"/>
    </w:rPr>
  </w:style>
  <w:style w:type="paragraph" w:styleId="12">
    <w:name w:val="Balloon Text"/>
    <w:basedOn w:val="1"/>
    <w:link w:val="41"/>
    <w:autoRedefine/>
    <w:qFormat/>
    <w:uiPriority w:val="0"/>
    <w:rPr>
      <w:sz w:val="18"/>
      <w:szCs w:val="18"/>
    </w:rPr>
  </w:style>
  <w:style w:type="paragraph" w:styleId="13">
    <w:name w:val="footer"/>
    <w:basedOn w:val="1"/>
    <w:link w:val="18"/>
    <w:autoRedefine/>
    <w:qFormat/>
    <w:uiPriority w:val="0"/>
    <w:pPr>
      <w:tabs>
        <w:tab w:val="center" w:pos="4153"/>
        <w:tab w:val="right" w:pos="8306"/>
      </w:tabs>
      <w:snapToGrid w:val="0"/>
      <w:jc w:val="left"/>
    </w:pPr>
    <w:rPr>
      <w:sz w:val="18"/>
      <w:szCs w:val="18"/>
    </w:rPr>
  </w:style>
  <w:style w:type="paragraph" w:styleId="14">
    <w:name w:val="header"/>
    <w:basedOn w:val="1"/>
    <w:link w:val="17"/>
    <w:autoRedefine/>
    <w:qFormat/>
    <w:uiPriority w:val="0"/>
    <w:pPr>
      <w:pBdr>
        <w:bottom w:val="single" w:color="auto" w:sz="6" w:space="1"/>
      </w:pBdr>
      <w:tabs>
        <w:tab w:val="center" w:pos="4153"/>
        <w:tab w:val="right" w:pos="8306"/>
      </w:tabs>
      <w:snapToGrid w:val="0"/>
      <w:jc w:val="center"/>
    </w:pPr>
    <w:rPr>
      <w:sz w:val="18"/>
      <w:szCs w:val="18"/>
    </w:rPr>
  </w:style>
  <w:style w:type="character" w:customStyle="1" w:styleId="17">
    <w:name w:val="页眉 Char"/>
    <w:basedOn w:val="16"/>
    <w:link w:val="14"/>
    <w:autoRedefine/>
    <w:qFormat/>
    <w:uiPriority w:val="0"/>
    <w:rPr>
      <w:kern w:val="2"/>
      <w:sz w:val="18"/>
      <w:szCs w:val="18"/>
    </w:rPr>
  </w:style>
  <w:style w:type="character" w:customStyle="1" w:styleId="18">
    <w:name w:val="页脚 Char"/>
    <w:basedOn w:val="16"/>
    <w:link w:val="13"/>
    <w:autoRedefine/>
    <w:qFormat/>
    <w:uiPriority w:val="0"/>
    <w:rPr>
      <w:kern w:val="2"/>
      <w:sz w:val="18"/>
      <w:szCs w:val="18"/>
    </w:rPr>
  </w:style>
  <w:style w:type="character" w:customStyle="1" w:styleId="19">
    <w:name w:val="标题 2 Char"/>
    <w:basedOn w:val="16"/>
    <w:link w:val="4"/>
    <w:autoRedefine/>
    <w:qFormat/>
    <w:uiPriority w:val="0"/>
    <w:rPr>
      <w:rFonts w:ascii="Book Antiqua" w:hAnsi="Book Antiqua" w:eastAsia="黑体" w:cs="Book Antiqua"/>
      <w:bCs/>
      <w:sz w:val="36"/>
      <w:szCs w:val="36"/>
      <w:lang w:eastAsia="en-US"/>
    </w:rPr>
  </w:style>
  <w:style w:type="character" w:customStyle="1" w:styleId="20">
    <w:name w:val="标题 3 Char"/>
    <w:basedOn w:val="16"/>
    <w:link w:val="5"/>
    <w:autoRedefine/>
    <w:qFormat/>
    <w:uiPriority w:val="0"/>
    <w:rPr>
      <w:rFonts w:ascii="Book Antiqua" w:hAnsi="Book Antiqua" w:eastAsia="黑体" w:cs="宋体"/>
      <w:sz w:val="32"/>
      <w:szCs w:val="32"/>
    </w:rPr>
  </w:style>
  <w:style w:type="character" w:customStyle="1" w:styleId="21">
    <w:name w:val="标题 4 Char"/>
    <w:basedOn w:val="16"/>
    <w:link w:val="6"/>
    <w:autoRedefine/>
    <w:qFormat/>
    <w:uiPriority w:val="0"/>
    <w:rPr>
      <w:rFonts w:ascii="Book Antiqua" w:hAnsi="Book Antiqua" w:eastAsia="黑体" w:cs="宋体"/>
      <w:sz w:val="28"/>
      <w:szCs w:val="28"/>
    </w:rPr>
  </w:style>
  <w:style w:type="character" w:customStyle="1" w:styleId="22">
    <w:name w:val="标题 5 Char"/>
    <w:basedOn w:val="16"/>
    <w:link w:val="7"/>
    <w:autoRedefine/>
    <w:qFormat/>
    <w:uiPriority w:val="0"/>
    <w:rPr>
      <w:rFonts w:ascii="Book Antiqua" w:hAnsi="Book Antiqua" w:eastAsia="黑体" w:cs="宋体"/>
      <w:sz w:val="24"/>
      <w:szCs w:val="24"/>
    </w:rPr>
  </w:style>
  <w:style w:type="paragraph" w:styleId="23">
    <w:name w:val="List Paragraph"/>
    <w:basedOn w:val="1"/>
    <w:link w:val="24"/>
    <w:autoRedefine/>
    <w:qFormat/>
    <w:uiPriority w:val="34"/>
    <w:pPr>
      <w:ind w:firstLine="420" w:firstLineChars="200"/>
    </w:pPr>
    <w:rPr>
      <w:rFonts w:asciiTheme="minorHAnsi" w:hAnsiTheme="minorHAnsi" w:eastAsiaTheme="minorEastAsia" w:cstheme="minorBidi"/>
      <w:szCs w:val="22"/>
    </w:rPr>
  </w:style>
  <w:style w:type="character" w:customStyle="1" w:styleId="24">
    <w:name w:val="列出段落 Char"/>
    <w:link w:val="23"/>
    <w:autoRedefine/>
    <w:qFormat/>
    <w:uiPriority w:val="34"/>
    <w:rPr>
      <w:rFonts w:asciiTheme="minorHAnsi" w:hAnsiTheme="minorHAnsi" w:eastAsiaTheme="minorEastAsia" w:cstheme="minorBidi"/>
      <w:kern w:val="2"/>
      <w:sz w:val="21"/>
      <w:szCs w:val="22"/>
    </w:rPr>
  </w:style>
  <w:style w:type="character" w:customStyle="1" w:styleId="25">
    <w:name w:val="Item Step in table Char Char"/>
    <w:link w:val="26"/>
    <w:autoRedefine/>
    <w:qFormat/>
    <w:uiPriority w:val="0"/>
    <w:rPr>
      <w:rFonts w:cs="Arial"/>
      <w:bCs/>
      <w:szCs w:val="28"/>
    </w:rPr>
  </w:style>
  <w:style w:type="paragraph" w:customStyle="1" w:styleId="26">
    <w:name w:val="Item Step in table"/>
    <w:basedOn w:val="7"/>
    <w:link w:val="25"/>
    <w:autoRedefine/>
    <w:qFormat/>
    <w:uiPriority w:val="0"/>
    <w:pPr>
      <w:numPr>
        <w:ilvl w:val="0"/>
        <w:numId w:val="0"/>
      </w:numPr>
      <w:tabs>
        <w:tab w:val="left" w:pos="420"/>
      </w:tabs>
      <w:spacing w:before="80" w:after="80" w:line="240" w:lineRule="auto"/>
      <w:ind w:left="420" w:hanging="420"/>
    </w:pPr>
    <w:rPr>
      <w:rFonts w:hint="default" w:ascii="Times New Roman" w:hAnsi="Times New Roman" w:eastAsia="宋体" w:cs="Arial"/>
      <w:bCs/>
      <w:sz w:val="20"/>
      <w:szCs w:val="28"/>
    </w:rPr>
  </w:style>
  <w:style w:type="paragraph" w:customStyle="1" w:styleId="27">
    <w:name w:val="Block Label"/>
    <w:basedOn w:val="1"/>
    <w:next w:val="1"/>
    <w:autoRedefine/>
    <w:qFormat/>
    <w:uiPriority w:val="0"/>
    <w:pPr>
      <w:keepNext/>
      <w:keepLines/>
      <w:widowControl/>
      <w:numPr>
        <w:ilvl w:val="5"/>
        <w:numId w:val="1"/>
      </w:numPr>
      <w:topLinePunct/>
      <w:adjustRightInd w:val="0"/>
      <w:snapToGrid w:val="0"/>
      <w:spacing w:before="300" w:after="80" w:line="240" w:lineRule="atLeast"/>
      <w:jc w:val="left"/>
    </w:pPr>
    <w:rPr>
      <w:rFonts w:hint="eastAsia" w:ascii="Book Antiqua" w:hAnsi="Book Antiqua" w:eastAsia="黑体" w:cs="Book Antiqua"/>
      <w:bCs/>
      <w:kern w:val="0"/>
      <w:sz w:val="26"/>
      <w:szCs w:val="26"/>
    </w:rPr>
  </w:style>
  <w:style w:type="paragraph" w:customStyle="1" w:styleId="28">
    <w:name w:val="Table Description"/>
    <w:basedOn w:val="1"/>
    <w:next w:val="1"/>
    <w:autoRedefine/>
    <w:qFormat/>
    <w:uiPriority w:val="0"/>
    <w:pPr>
      <w:keepNext/>
      <w:widowControl/>
      <w:numPr>
        <w:ilvl w:val="8"/>
        <w:numId w:val="1"/>
      </w:numPr>
      <w:topLinePunct/>
      <w:adjustRightInd w:val="0"/>
      <w:snapToGrid w:val="0"/>
      <w:spacing w:before="320" w:after="80" w:line="240" w:lineRule="atLeast"/>
      <w:jc w:val="left"/>
    </w:pPr>
    <w:rPr>
      <w:rFonts w:hint="eastAsia" w:eastAsia="黑体" w:cs="Arial"/>
      <w:spacing w:val="-4"/>
      <w:szCs w:val="21"/>
    </w:rPr>
  </w:style>
  <w:style w:type="character" w:customStyle="1" w:styleId="29">
    <w:name w:val="Table Text Char"/>
    <w:link w:val="30"/>
    <w:autoRedefine/>
    <w:qFormat/>
    <w:uiPriority w:val="0"/>
    <w:rPr>
      <w:rFonts w:cs="Arial"/>
      <w:szCs w:val="21"/>
    </w:rPr>
  </w:style>
  <w:style w:type="paragraph" w:customStyle="1" w:styleId="30">
    <w:name w:val="Table Text"/>
    <w:basedOn w:val="1"/>
    <w:link w:val="29"/>
    <w:autoRedefine/>
    <w:qFormat/>
    <w:uiPriority w:val="0"/>
    <w:pPr>
      <w:topLinePunct/>
      <w:adjustRightInd w:val="0"/>
      <w:snapToGrid w:val="0"/>
      <w:spacing w:before="80" w:after="80" w:line="240" w:lineRule="atLeast"/>
      <w:jc w:val="left"/>
    </w:pPr>
    <w:rPr>
      <w:rFonts w:cs="Arial"/>
      <w:kern w:val="0"/>
      <w:sz w:val="20"/>
      <w:szCs w:val="21"/>
    </w:rPr>
  </w:style>
  <w:style w:type="paragraph" w:customStyle="1" w:styleId="31">
    <w:name w:val="Step"/>
    <w:basedOn w:val="1"/>
    <w:autoRedefine/>
    <w:qFormat/>
    <w:uiPriority w:val="0"/>
    <w:pPr>
      <w:widowControl/>
      <w:numPr>
        <w:ilvl w:val="6"/>
        <w:numId w:val="1"/>
      </w:numPr>
      <w:topLinePunct/>
      <w:adjustRightInd w:val="0"/>
      <w:snapToGrid w:val="0"/>
      <w:spacing w:before="160" w:after="160" w:line="240" w:lineRule="atLeast"/>
      <w:jc w:val="left"/>
    </w:pPr>
    <w:rPr>
      <w:rFonts w:hint="eastAsia" w:cs="Arial"/>
      <w:snapToGrid w:val="0"/>
      <w:kern w:val="0"/>
      <w:szCs w:val="21"/>
    </w:rPr>
  </w:style>
  <w:style w:type="paragraph" w:customStyle="1" w:styleId="32">
    <w:name w:val="CAUTION Text Step"/>
    <w:basedOn w:val="1"/>
    <w:autoRedefine/>
    <w:qFormat/>
    <w:uiPriority w:val="0"/>
    <w:pPr>
      <w:keepNext/>
      <w:keepLines/>
      <w:widowControl/>
      <w:numPr>
        <w:ilvl w:val="5"/>
        <w:numId w:val="2"/>
      </w:numPr>
      <w:pBdr>
        <w:bottom w:val="single" w:color="auto" w:sz="12" w:space="4"/>
      </w:pBdr>
      <w:topLinePunct/>
      <w:adjustRightInd w:val="0"/>
      <w:snapToGrid w:val="0"/>
      <w:spacing w:before="80" w:after="80" w:line="240" w:lineRule="atLeast"/>
      <w:jc w:val="left"/>
    </w:pPr>
    <w:rPr>
      <w:rFonts w:hint="eastAsia" w:eastAsia="楷体_GB2312" w:cs="Arial"/>
      <w:iCs/>
      <w:szCs w:val="21"/>
    </w:rPr>
  </w:style>
  <w:style w:type="paragraph" w:customStyle="1" w:styleId="33">
    <w:name w:val="Sub Item Step in Table"/>
    <w:autoRedefine/>
    <w:qFormat/>
    <w:uiPriority w:val="0"/>
    <w:pPr>
      <w:numPr>
        <w:ilvl w:val="1"/>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4">
    <w:name w:val="Sub Item List in Table"/>
    <w:basedOn w:val="1"/>
    <w:autoRedefine/>
    <w:qFormat/>
    <w:uiPriority w:val="0"/>
    <w:pPr>
      <w:widowControl/>
      <w:numPr>
        <w:ilvl w:val="2"/>
        <w:numId w:val="2"/>
      </w:numPr>
      <w:topLinePunct/>
      <w:adjustRightInd w:val="0"/>
      <w:snapToGrid w:val="0"/>
      <w:spacing w:before="80" w:after="80" w:line="240" w:lineRule="atLeast"/>
      <w:jc w:val="left"/>
    </w:pPr>
    <w:rPr>
      <w:rFonts w:hint="eastAsia" w:cs="Arial"/>
      <w:szCs w:val="21"/>
    </w:rPr>
  </w:style>
  <w:style w:type="paragraph" w:customStyle="1" w:styleId="35">
    <w:name w:val="Sub Item Step in Table List"/>
    <w:autoRedefine/>
    <w:qFormat/>
    <w:uiPriority w:val="0"/>
    <w:pPr>
      <w:numPr>
        <w:ilvl w:val="3"/>
        <w:numId w:val="2"/>
      </w:numPr>
      <w:adjustRightInd w:val="0"/>
      <w:snapToGrid w:val="0"/>
      <w:spacing w:before="80" w:after="80" w:line="240" w:lineRule="atLeast"/>
    </w:pPr>
    <w:rPr>
      <w:rFonts w:hint="eastAsia" w:ascii="Times New Roman" w:hAnsi="Times New Roman" w:eastAsia="宋体" w:cs="Arial"/>
      <w:sz w:val="21"/>
      <w:szCs w:val="21"/>
      <w:lang w:val="en-US" w:eastAsia="zh-CN" w:bidi="ar-SA"/>
    </w:rPr>
  </w:style>
  <w:style w:type="paragraph" w:customStyle="1" w:styleId="36">
    <w:name w:val="Item List in Table"/>
    <w:basedOn w:val="1"/>
    <w:autoRedefine/>
    <w:qFormat/>
    <w:uiPriority w:val="99"/>
    <w:pPr>
      <w:widowControl/>
      <w:numPr>
        <w:ilvl w:val="0"/>
        <w:numId w:val="2"/>
      </w:numPr>
      <w:tabs>
        <w:tab w:val="left" w:pos="284"/>
      </w:tabs>
      <w:topLinePunct/>
      <w:adjustRightInd w:val="0"/>
      <w:snapToGrid w:val="0"/>
      <w:spacing w:before="80" w:after="80" w:line="240" w:lineRule="atLeast"/>
      <w:jc w:val="left"/>
    </w:pPr>
    <w:rPr>
      <w:rFonts w:hint="eastAsia" w:cs="Arial"/>
      <w:kern w:val="0"/>
      <w:szCs w:val="21"/>
    </w:rPr>
  </w:style>
  <w:style w:type="paragraph" w:customStyle="1" w:styleId="37">
    <w:name w:val="Figure Description"/>
    <w:next w:val="1"/>
    <w:autoRedefine/>
    <w:qFormat/>
    <w:uiPriority w:val="0"/>
    <w:pPr>
      <w:keepNext/>
      <w:numPr>
        <w:ilvl w:val="7"/>
        <w:numId w:val="1"/>
      </w:numPr>
      <w:adjustRightInd w:val="0"/>
      <w:snapToGrid w:val="0"/>
      <w:spacing w:before="320" w:after="80" w:line="240" w:lineRule="atLeast"/>
    </w:pPr>
    <w:rPr>
      <w:rFonts w:ascii="Times New Roman" w:hAnsi="Times New Roman" w:eastAsia="黑体" w:cs="Arial"/>
      <w:spacing w:val="-4"/>
      <w:kern w:val="2"/>
      <w:sz w:val="21"/>
      <w:szCs w:val="21"/>
      <w:lang w:val="en-US" w:eastAsia="zh-CN" w:bidi="ar-SA"/>
    </w:rPr>
  </w:style>
  <w:style w:type="paragraph" w:customStyle="1" w:styleId="38">
    <w:name w:val="Notes Text Step"/>
    <w:basedOn w:val="32"/>
    <w:autoRedefine/>
    <w:qFormat/>
    <w:uiPriority w:val="0"/>
    <w:pPr>
      <w:numPr>
        <w:ilvl w:val="6"/>
      </w:numPr>
      <w:pBdr>
        <w:bottom w:val="none" w:color="auto" w:sz="0" w:space="0"/>
      </w:pBdr>
      <w:spacing w:before="40" w:line="200" w:lineRule="atLeast"/>
    </w:pPr>
    <w:rPr>
      <w:sz w:val="18"/>
      <w:szCs w:val="18"/>
    </w:rPr>
  </w:style>
  <w:style w:type="paragraph" w:customStyle="1" w:styleId="39">
    <w:name w:val="Notes Text Step in Table"/>
    <w:autoRedefine/>
    <w:qFormat/>
    <w:uiPriority w:val="0"/>
    <w:pPr>
      <w:numPr>
        <w:ilvl w:val="7"/>
        <w:numId w:val="2"/>
      </w:numPr>
      <w:spacing w:before="40" w:after="80" w:line="200" w:lineRule="atLeast"/>
    </w:pPr>
    <w:rPr>
      <w:rFonts w:ascii="Times New Roman" w:hAnsi="Times New Roman" w:eastAsia="楷体_GB2312" w:cs="楷体_GB2312"/>
      <w:sz w:val="18"/>
      <w:szCs w:val="18"/>
      <w:lang w:val="en-US" w:eastAsia="zh-CN" w:bidi="ar-SA"/>
    </w:rPr>
  </w:style>
  <w:style w:type="paragraph" w:customStyle="1" w:styleId="40">
    <w:name w:val="Sub Item List in Table Step"/>
    <w:basedOn w:val="1"/>
    <w:autoRedefine/>
    <w:qFormat/>
    <w:uiPriority w:val="0"/>
    <w:pPr>
      <w:widowControl/>
      <w:numPr>
        <w:ilvl w:val="4"/>
        <w:numId w:val="2"/>
      </w:numPr>
      <w:topLinePunct/>
      <w:adjustRightInd w:val="0"/>
      <w:snapToGrid w:val="0"/>
      <w:spacing w:before="80" w:after="80" w:line="240" w:lineRule="atLeast"/>
      <w:jc w:val="left"/>
    </w:pPr>
    <w:rPr>
      <w:rFonts w:hint="eastAsia" w:cs="Arial"/>
      <w:szCs w:val="21"/>
    </w:rPr>
  </w:style>
  <w:style w:type="character" w:customStyle="1" w:styleId="41">
    <w:name w:val="批注框文本 Char"/>
    <w:basedOn w:val="16"/>
    <w:link w:val="12"/>
    <w:autoRedefine/>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5954</Words>
  <Characters>6671</Characters>
  <Lines>61</Lines>
  <Paragraphs>17</Paragraphs>
  <TotalTime>1</TotalTime>
  <ScaleCrop>false</ScaleCrop>
  <LinksUpToDate>false</LinksUpToDate>
  <CharactersWithSpaces>6773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2022-10-19T02:55:00Z</dcterms:created>
  <dc:creator>Administrator</dc:creator>
  <cp:lastModifiedBy>hp</cp:lastModifiedBy>
  <cp:lastPrinted>2022-10-20T06:50:00Z</cp:lastPrinted>
  <dcterms:modified xsi:type="dcterms:W3CDTF">2024-06-13T02:19:01Z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B75484C30A0D48A998196F431A9A3E69</vt:lpwstr>
  </property>
</Properties>
</file>