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default" w:cs="Times New Roman"/>
          <w:b/>
          <w:color w:val="000000"/>
          <w:sz w:val="30"/>
          <w:szCs w:val="30"/>
          <w:lang w:val="en-US" w:eastAsia="zh-CN"/>
        </w:rPr>
      </w:pPr>
      <w:r>
        <w:rPr>
          <w:rFonts w:hint="eastAsia" w:cs="Times New Roman"/>
          <w:b/>
          <w:color w:val="000000"/>
          <w:sz w:val="30"/>
          <w:szCs w:val="30"/>
          <w:lang w:val="en-US" w:eastAsia="zh-CN"/>
        </w:rPr>
        <w:t>广州电力机车有限公司智能安全管控系统设备采购项目AI综合管理平台等</w:t>
      </w:r>
      <w:r>
        <w:rPr>
          <w:rFonts w:hint="default" w:cs="Times New Roman"/>
          <w:b/>
          <w:color w:val="000000"/>
          <w:sz w:val="30"/>
          <w:szCs w:val="30"/>
          <w:lang w:val="en-US" w:eastAsia="zh-CN"/>
        </w:rPr>
        <w:t>采购意向征集公告</w:t>
      </w:r>
    </w:p>
    <w:p>
      <w:pPr>
        <w:pStyle w:val="12"/>
        <w:rPr>
          <w:rFonts w:hint="default" w:ascii="Times New Roman" w:hAnsi="Times New Roman" w:eastAsia="宋体" w:cs="Times New Roman"/>
          <w:sz w:val="24"/>
          <w:szCs w:val="24"/>
        </w:rPr>
      </w:pP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1.1项目名称：广州电力机车有限公司智能安全管控系统设备采购项目</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tbl>
      <w:tblPr>
        <w:tblStyle w:val="13"/>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1995"/>
        <w:gridCol w:w="1517"/>
        <w:gridCol w:w="947"/>
        <w:gridCol w:w="1242"/>
        <w:gridCol w:w="2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19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99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材料名称</w:t>
            </w:r>
          </w:p>
        </w:tc>
        <w:tc>
          <w:tcPr>
            <w:tcW w:w="1517"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规格型号</w:t>
            </w:r>
          </w:p>
        </w:tc>
        <w:tc>
          <w:tcPr>
            <w:tcW w:w="947"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1242"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2579"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w:t>
            </w:r>
          </w:p>
        </w:tc>
        <w:tc>
          <w:tcPr>
            <w:tcW w:w="199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成熟算法授权</w:t>
            </w:r>
          </w:p>
        </w:tc>
        <w:tc>
          <w:tcPr>
            <w:tcW w:w="1517"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c>
          <w:tcPr>
            <w:tcW w:w="947"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路</w:t>
            </w:r>
          </w:p>
        </w:tc>
        <w:tc>
          <w:tcPr>
            <w:tcW w:w="1242"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w:t>
            </w:r>
          </w:p>
        </w:tc>
        <w:tc>
          <w:tcPr>
            <w:tcW w:w="2579"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w:t>
            </w:r>
          </w:p>
        </w:tc>
        <w:tc>
          <w:tcPr>
            <w:tcW w:w="199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AI综合管理平台</w:t>
            </w:r>
          </w:p>
        </w:tc>
        <w:tc>
          <w:tcPr>
            <w:tcW w:w="1517"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c>
          <w:tcPr>
            <w:tcW w:w="947"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项</w:t>
            </w:r>
          </w:p>
        </w:tc>
        <w:tc>
          <w:tcPr>
            <w:tcW w:w="1242"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90"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w:t>
            </w:r>
          </w:p>
        </w:tc>
        <w:tc>
          <w:tcPr>
            <w:tcW w:w="1995"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部署服务费</w:t>
            </w:r>
          </w:p>
        </w:tc>
        <w:tc>
          <w:tcPr>
            <w:tcW w:w="1517"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c>
          <w:tcPr>
            <w:tcW w:w="947"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项</w:t>
            </w:r>
          </w:p>
        </w:tc>
        <w:tc>
          <w:tcPr>
            <w:tcW w:w="1242"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2579"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numPr>
          <w:ilvl w:val="0"/>
          <w:numId w:val="4"/>
        </w:num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包括</w:t>
      </w:r>
      <w:r>
        <w:rPr>
          <w:rFonts w:hint="eastAsia" w:ascii="Times New Roman" w:hAnsi="Times New Roman" w:eastAsia="宋体" w:cs="Times New Roman"/>
          <w:bCs/>
          <w:snapToGrid w:val="0"/>
          <w:kern w:val="0"/>
          <w:sz w:val="24"/>
          <w:szCs w:val="24"/>
          <w:lang w:val="en-US" w:eastAsia="zh-CN"/>
        </w:rPr>
        <w:t>税费、功能测试费、系统接入调试费、数据费等</w:t>
      </w:r>
      <w:r>
        <w:rPr>
          <w:rFonts w:hint="default" w:ascii="Times New Roman" w:hAnsi="Times New Roman" w:eastAsia="宋体" w:cs="Times New Roman"/>
          <w:bCs/>
          <w:snapToGrid w:val="0"/>
          <w:kern w:val="0"/>
          <w:sz w:val="24"/>
          <w:szCs w:val="24"/>
        </w:rPr>
        <w:t>；</w:t>
      </w:r>
    </w:p>
    <w:p>
      <w:pPr>
        <w:pStyle w:val="6"/>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eastAsia="zh-CN"/>
        </w:rPr>
        <w:t>：</w:t>
      </w:r>
      <w:r>
        <w:rPr>
          <w:rFonts w:hint="eastAsia" w:cs="Times New Roman"/>
          <w:bCs/>
          <w:snapToGrid w:val="0"/>
          <w:kern w:val="0"/>
          <w:sz w:val="24"/>
          <w:szCs w:val="24"/>
          <w:lang w:val="en-US" w:eastAsia="zh-CN"/>
        </w:rPr>
        <w:t>409533.33</w:t>
      </w:r>
      <w:r>
        <w:rPr>
          <w:rFonts w:hint="default" w:ascii="Times New Roman" w:hAnsi="Times New Roman" w:eastAsia="宋体" w:cs="Times New Roman"/>
          <w:bCs/>
          <w:snapToGrid w:val="0"/>
          <w:kern w:val="0"/>
          <w:sz w:val="24"/>
          <w:szCs w:val="24"/>
        </w:rPr>
        <w:t>元。</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spacing w:beforeLines="50" w:afterLines="50" w:line="240" w:lineRule="auto"/>
        <w:jc w:val="left"/>
        <w:rPr>
          <w:rFonts w:hint="eastAsia" w:hAnsiTheme="minorEastAsia" w:eastAsiaTheme="minorEastAsia"/>
          <w:b/>
          <w:bCs/>
          <w:szCs w:val="21"/>
          <w:lang w:val="en-US" w:eastAsia="zh-CN"/>
        </w:rPr>
      </w:pPr>
      <w:r>
        <w:rPr>
          <w:rFonts w:hint="eastAsia" w:hAnsiTheme="minorEastAsia" w:eastAsiaTheme="minorEastAsia"/>
          <w:b/>
          <w:bCs/>
          <w:szCs w:val="21"/>
          <w:lang w:val="en-US" w:eastAsia="zh-CN"/>
        </w:rPr>
        <w:t>12成熟算法授权：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hAnsiTheme="minorEastAsia" w:eastAsiaTheme="minorEastAsia"/>
          <w:szCs w:val="21"/>
          <w:lang w:val="en-US" w:eastAsia="zh-CN"/>
        </w:rPr>
      </w:pPr>
      <w:r>
        <w:rPr>
          <w:rFonts w:hint="eastAsia" w:hAnsiTheme="minorEastAsia" w:eastAsiaTheme="minorEastAsia"/>
          <w:szCs w:val="21"/>
          <w:lang w:val="en-US" w:eastAsia="zh-CN"/>
        </w:rPr>
        <w:t xml:space="preserve"> 包含安全带识别、安全帽识别、人物识别等算法场景。</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hAnsiTheme="minorEastAsia" w:eastAsiaTheme="minorEastAsia"/>
          <w:szCs w:val="21"/>
          <w:lang w:val="en-US" w:eastAsia="zh-CN"/>
        </w:rPr>
      </w:pPr>
      <w:r>
        <w:rPr>
          <w:rFonts w:hint="eastAsia"/>
          <w:lang w:val="en-US" w:eastAsia="zh-CN"/>
        </w:rPr>
        <w:t>服务范围：</w:t>
      </w:r>
    </w:p>
    <w:p>
      <w:pPr>
        <w:pStyle w:val="21"/>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20" w:firstLineChars="0"/>
        <w:jc w:val="both"/>
        <w:textAlignment w:val="auto"/>
        <w:rPr>
          <w:rFonts w:hint="eastAsia"/>
          <w:lang w:val="en-US" w:eastAsia="zh-CN"/>
        </w:rPr>
      </w:pPr>
      <w:r>
        <w:rPr>
          <w:rFonts w:hint="eastAsia"/>
          <w:lang w:val="en-US" w:eastAsia="zh-CN"/>
        </w:rPr>
        <w:t>作业安全检测：</w:t>
      </w:r>
    </w:p>
    <w:p>
      <w:pPr>
        <w:pStyle w:val="21"/>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firstLine="420" w:firstLineChars="0"/>
        <w:jc w:val="both"/>
        <w:textAlignment w:val="auto"/>
        <w:rPr>
          <w:rFonts w:hint="eastAsia"/>
          <w:lang w:val="en-US" w:eastAsia="zh-CN"/>
        </w:rPr>
      </w:pPr>
      <w:r>
        <w:rPr>
          <w:rFonts w:hint="eastAsia"/>
          <w:lang w:val="en-US" w:eastAsia="zh-CN"/>
        </w:rPr>
        <w:t>进行作业的时候当前是否通电状态；</w:t>
      </w:r>
    </w:p>
    <w:p>
      <w:pPr>
        <w:pStyle w:val="21"/>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firstLine="420" w:firstLineChars="0"/>
        <w:jc w:val="both"/>
        <w:textAlignment w:val="auto"/>
        <w:rPr>
          <w:rFonts w:hint="default"/>
          <w:lang w:val="en-US" w:eastAsia="zh-CN"/>
        </w:rPr>
      </w:pPr>
      <w:r>
        <w:rPr>
          <w:rFonts w:hint="eastAsia"/>
          <w:lang w:val="en-US" w:eastAsia="zh-CN"/>
        </w:rPr>
        <w:t>作业是否有穿戴安全绳；</w:t>
      </w:r>
    </w:p>
    <w:p>
      <w:pPr>
        <w:pStyle w:val="21"/>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firstLine="420" w:firstLineChars="0"/>
        <w:jc w:val="both"/>
        <w:textAlignment w:val="auto"/>
        <w:rPr>
          <w:rFonts w:hint="default"/>
          <w:lang w:val="en-US" w:eastAsia="zh-CN"/>
        </w:rPr>
      </w:pPr>
      <w:r>
        <w:rPr>
          <w:rFonts w:hint="eastAsia"/>
          <w:lang w:val="en-US" w:eastAsia="zh-CN"/>
        </w:rPr>
        <w:t>安全绳卡扣是否有正常挂扣；</w:t>
      </w:r>
    </w:p>
    <w:p>
      <w:pPr>
        <w:pStyle w:val="2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jc w:val="both"/>
        <w:textAlignment w:val="auto"/>
        <w:rPr>
          <w:rFonts w:hint="default"/>
          <w:lang w:val="en-US" w:eastAsia="zh-CN"/>
        </w:rPr>
      </w:pPr>
      <w:r>
        <w:rPr>
          <w:rFonts w:hint="eastAsia"/>
          <w:lang w:val="en-US" w:eastAsia="zh-CN"/>
        </w:rPr>
        <w:t>非法作业区域</w:t>
      </w:r>
    </w:p>
    <w:p>
      <w:pPr>
        <w:pStyle w:val="21"/>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200" w:firstLine="420" w:firstLineChars="0"/>
        <w:jc w:val="both"/>
        <w:textAlignment w:val="auto"/>
        <w:rPr>
          <w:rFonts w:hint="eastAsia"/>
          <w:lang w:val="en-US" w:eastAsia="zh-CN"/>
        </w:rPr>
      </w:pPr>
      <w:r>
        <w:rPr>
          <w:rFonts w:hint="eastAsia"/>
          <w:lang w:val="en-US" w:eastAsia="zh-CN"/>
        </w:rPr>
        <w:t>通电状态下是否有人上工位进行作业(要求对人体模型和人头模型进行AI算法识别，只要有头露出来就需要进行检测预警并进行断电)；</w:t>
      </w:r>
    </w:p>
    <w:p>
      <w:pPr>
        <w:pStyle w:val="21"/>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200" w:firstLine="420" w:firstLineChars="0"/>
        <w:jc w:val="both"/>
        <w:textAlignment w:val="auto"/>
        <w:rPr>
          <w:rFonts w:hint="eastAsia"/>
          <w:lang w:val="en-US" w:eastAsia="zh-CN"/>
        </w:rPr>
      </w:pPr>
      <w:r>
        <w:rPr>
          <w:rFonts w:hint="eastAsia"/>
          <w:lang w:val="en-US" w:eastAsia="zh-CN"/>
        </w:rPr>
        <w:t>在不通电的情况下人员作业是否有穿戴安全绳，如没有穿戴则需要进行预警；</w:t>
      </w:r>
    </w:p>
    <w:p>
      <w:pPr>
        <w:pStyle w:val="21"/>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200" w:firstLine="420" w:firstLineChars="0"/>
        <w:jc w:val="both"/>
        <w:textAlignment w:val="auto"/>
        <w:rPr>
          <w:rFonts w:hint="eastAsia"/>
          <w:lang w:val="en-US" w:eastAsia="zh-CN"/>
        </w:rPr>
      </w:pPr>
      <w:r>
        <w:rPr>
          <w:rFonts w:hint="eastAsia"/>
          <w:lang w:val="en-US" w:eastAsia="zh-CN"/>
        </w:rPr>
        <w:t>在不通电且穿戴了安全绳作业的情况下安全绳卡扣是否有正常挂扣；</w:t>
      </w:r>
    </w:p>
    <w:p>
      <w:pPr>
        <w:pStyle w:val="2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lang w:val="en-US" w:eastAsia="zh-CN"/>
        </w:rPr>
      </w:pPr>
      <w:r>
        <w:rPr>
          <w:rFonts w:hint="eastAsia"/>
          <w:lang w:val="en-US" w:eastAsia="zh-CN"/>
        </w:rPr>
        <w:t>断电控制</w:t>
      </w:r>
    </w:p>
    <w:p>
      <w:pPr>
        <w:pStyle w:val="21"/>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420" w:firstLineChars="0"/>
        <w:jc w:val="both"/>
        <w:textAlignment w:val="auto"/>
        <w:rPr>
          <w:rFonts w:hint="default"/>
          <w:lang w:val="en-US" w:eastAsia="zh-CN"/>
        </w:rPr>
      </w:pPr>
      <w:r>
        <w:rPr>
          <w:rFonts w:hint="eastAsia"/>
          <w:lang w:val="en-US" w:eastAsia="zh-CN"/>
        </w:rPr>
        <w:t>在通电的情况下只要算法识别到有人员有要上工位的情况下需要预警并进行自动断电；</w:t>
      </w:r>
    </w:p>
    <w:p>
      <w:pPr>
        <w:pStyle w:val="2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lang w:val="en-US" w:eastAsia="zh-CN"/>
        </w:rPr>
      </w:pPr>
      <w:r>
        <w:rPr>
          <w:rFonts w:hint="eastAsia"/>
          <w:lang w:val="en-US" w:eastAsia="zh-CN"/>
        </w:rPr>
        <w:t>设备统一管理</w:t>
      </w:r>
    </w:p>
    <w:p>
      <w:pPr>
        <w:pStyle w:val="21"/>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0" w:leftChars="0" w:firstLine="420" w:firstLineChars="0"/>
        <w:jc w:val="both"/>
        <w:textAlignment w:val="auto"/>
        <w:rPr>
          <w:rFonts w:hint="eastAsia"/>
          <w:lang w:val="en-US" w:eastAsia="zh-CN"/>
        </w:rPr>
      </w:pPr>
      <w:r>
        <w:rPr>
          <w:rFonts w:hint="eastAsia"/>
          <w:lang w:val="en-US" w:eastAsia="zh-CN"/>
        </w:rPr>
        <w:t>平台所有需要用到的设备：电流检测传感器、PLC控制电箱、摄像头、物联网卡扣设备的状态实时在线管理；</w:t>
      </w:r>
    </w:p>
    <w:p>
      <w:pPr>
        <w:pStyle w:val="2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lang w:val="en-US" w:eastAsia="zh-CN"/>
        </w:rPr>
      </w:pPr>
      <w:r>
        <w:rPr>
          <w:rFonts w:hint="eastAsia"/>
          <w:lang w:val="en-US" w:eastAsia="zh-CN"/>
        </w:rPr>
        <w:t>与第三方其他系统对接</w:t>
      </w:r>
    </w:p>
    <w:p>
      <w:pPr>
        <w:pStyle w:val="2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0" w:leftChars="0" w:firstLine="420" w:firstLineChars="0"/>
        <w:jc w:val="both"/>
        <w:textAlignment w:val="auto"/>
        <w:rPr>
          <w:rFonts w:hint="eastAsia"/>
          <w:lang w:val="en-US" w:eastAsia="zh-CN"/>
        </w:rPr>
      </w:pPr>
      <w:r>
        <w:rPr>
          <w:rFonts w:hint="eastAsia"/>
          <w:lang w:val="en-US" w:eastAsia="zh-CN"/>
        </w:rPr>
        <w:t>与“中车安网”系统进行数据对接；</w:t>
      </w:r>
    </w:p>
    <w:p>
      <w:pPr>
        <w:pStyle w:val="2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lang w:val="en-US" w:eastAsia="zh-CN"/>
        </w:rPr>
      </w:pPr>
      <w:r>
        <w:rPr>
          <w:rFonts w:hint="eastAsia"/>
          <w:lang w:val="en-US" w:eastAsia="zh-CN"/>
        </w:rPr>
        <w:t>违规预警</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firstLine="420" w:firstLineChars="0"/>
        <w:jc w:val="both"/>
        <w:textAlignment w:val="auto"/>
        <w:rPr>
          <w:rFonts w:hint="eastAsia"/>
          <w:lang w:val="en-US" w:eastAsia="zh-CN"/>
        </w:rPr>
      </w:pPr>
      <w:r>
        <w:rPr>
          <w:rFonts w:hint="eastAsia"/>
          <w:lang w:val="en-US" w:eastAsia="zh-CN"/>
        </w:rPr>
        <w:t>A）所有设备产生的非法作业数据都需在平台上进行预警弹框提醒；</w:t>
      </w:r>
    </w:p>
    <w:p>
      <w:pPr>
        <w:pStyle w:val="12"/>
        <w:ind w:left="0" w:leftChars="0" w:firstLine="0" w:firstLineChars="0"/>
        <w:rPr>
          <w:rFonts w:hint="eastAsia"/>
          <w:lang w:val="en-US" w:eastAsia="zh-CN"/>
        </w:rPr>
      </w:pPr>
    </w:p>
    <w:p>
      <w:pPr>
        <w:pStyle w:val="12"/>
        <w:ind w:left="0" w:leftChars="0" w:firstLine="0" w:firstLineChars="0"/>
        <w:rPr>
          <w:rFonts w:hint="default"/>
          <w:b/>
          <w:bCs/>
          <w:lang w:val="en-US" w:eastAsia="zh-CN"/>
        </w:rPr>
      </w:pPr>
      <w:r>
        <w:rPr>
          <w:rFonts w:hint="eastAsia"/>
          <w:b/>
          <w:bCs/>
          <w:lang w:val="en-US" w:eastAsia="zh-CN"/>
        </w:rPr>
        <w:t>13.AI综合管理平台</w:t>
      </w:r>
    </w:p>
    <w:p>
      <w:pPr>
        <w:pStyle w:val="12"/>
        <w:ind w:left="0" w:leftChars="0" w:firstLine="0" w:firstLineChars="0"/>
        <w:rPr>
          <w:rFonts w:hint="eastAsia"/>
          <w:lang w:val="en-US" w:eastAsia="zh-CN"/>
        </w:rPr>
      </w:pPr>
      <w:r>
        <w:rPr>
          <w:rFonts w:hint="eastAsia"/>
          <w:lang w:val="en-US" w:eastAsia="zh-CN"/>
        </w:rPr>
        <w:t>承接AI综合管理平台的开发，实现数据采集和汇聚、数据分析处理、数据预警等功能。</w:t>
      </w:r>
    </w:p>
    <w:p>
      <w:pPr>
        <w:pStyle w:val="12"/>
        <w:ind w:left="0" w:leftChars="0" w:firstLine="0" w:firstLineChars="0"/>
        <w:rPr>
          <w:rFonts w:hint="eastAsia"/>
          <w:lang w:val="en-US" w:eastAsia="zh-CN"/>
        </w:rPr>
      </w:pPr>
    </w:p>
    <w:p>
      <w:pPr>
        <w:pStyle w:val="12"/>
        <w:ind w:left="0" w:leftChars="0" w:firstLine="0" w:firstLineChars="0"/>
        <w:rPr>
          <w:rFonts w:hint="eastAsia"/>
          <w:b/>
          <w:bCs/>
          <w:lang w:val="en-US" w:eastAsia="zh-CN"/>
        </w:rPr>
      </w:pPr>
      <w:r>
        <w:rPr>
          <w:rFonts w:hint="eastAsia"/>
          <w:b/>
          <w:bCs/>
          <w:lang w:val="en-US" w:eastAsia="zh-CN"/>
        </w:rPr>
        <w:t>14.部署服务费</w:t>
      </w:r>
    </w:p>
    <w:p>
      <w:pPr>
        <w:pStyle w:val="12"/>
        <w:numPr>
          <w:ilvl w:val="0"/>
          <w:numId w:val="0"/>
        </w:numPr>
        <w:ind w:leftChars="0"/>
        <w:rPr>
          <w:rFonts w:hint="default" w:hAnsiTheme="minorEastAsia"/>
          <w:b w:val="0"/>
          <w:bCs w:val="0"/>
          <w:szCs w:val="21"/>
          <w:lang w:val="en-US" w:eastAsia="zh-CN"/>
        </w:rPr>
      </w:pPr>
      <w:r>
        <w:rPr>
          <w:rFonts w:hint="eastAsia" w:hAnsiTheme="minorEastAsia" w:eastAsiaTheme="minorEastAsia"/>
          <w:szCs w:val="21"/>
          <w:lang w:val="en-US" w:eastAsia="zh-CN"/>
        </w:rPr>
        <w:t>包含软件部署、系统对接与调试等服务</w:t>
      </w:r>
    </w:p>
    <w:p>
      <w:pPr>
        <w:pStyle w:val="12"/>
        <w:ind w:left="0" w:leftChars="0" w:firstLine="0" w:firstLineChars="0"/>
        <w:rPr>
          <w:rFonts w:hint="default" w:ascii="Times New Roman" w:hAnsi="Times New Roman" w:eastAsia="宋体" w:cs="Times New Roman"/>
          <w:b/>
          <w:snapToGrid w:val="0"/>
          <w:kern w:val="0"/>
          <w:sz w:val="24"/>
          <w:szCs w:val="24"/>
        </w:rPr>
      </w:pP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6"/>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w:t>
      </w:r>
      <w:r>
        <w:rPr>
          <w:rFonts w:hint="default" w:ascii="Times New Roman" w:hAnsi="Times New Roman" w:eastAsia="宋体" w:cs="Times New Roman"/>
          <w:color w:val="FF0000"/>
          <w:sz w:val="24"/>
          <w:szCs w:val="24"/>
        </w:rPr>
        <w:t>响应回执</w:t>
      </w:r>
      <w:r>
        <w:rPr>
          <w:rFonts w:hint="eastAsia" w:cs="Times New Roman"/>
          <w:color w:val="FF0000"/>
          <w:sz w:val="24"/>
          <w:szCs w:val="24"/>
          <w:lang w:eastAsia="zh-CN"/>
        </w:rPr>
        <w:t>及响应公司营业执照扫描件</w:t>
      </w:r>
      <w:r>
        <w:rPr>
          <w:rFonts w:hint="default" w:ascii="Times New Roman" w:hAnsi="Times New Roman" w:eastAsia="宋体" w:cs="Times New Roman"/>
          <w:color w:val="000000"/>
          <w:sz w:val="24"/>
          <w:szCs w:val="24"/>
        </w:rPr>
        <w:t>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17</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16</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gzlhr2@163</w:t>
      </w:r>
      <w:r>
        <w:rPr>
          <w:rFonts w:hint="default" w:ascii="Times New Roman" w:hAnsi="Times New Roman" w:eastAsia="宋体" w:cs="Times New Roman"/>
          <w:snapToGrid w:val="0"/>
          <w:color w:val="000000"/>
          <w:kern w:val="0"/>
          <w:sz w:val="24"/>
          <w:szCs w:val="24"/>
        </w:rPr>
        <w:t>.com，逾期无效。采购人在收到响应回执后根据供应商信用信誉等情况进行讨论提议，不再另行发布采购公告。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965960"/>
      <w:bookmarkStart w:id="1" w:name="_Toc332793818"/>
      <w:bookmarkStart w:id="2" w:name="_Toc332793891"/>
      <w:r>
        <w:rPr>
          <w:rFonts w:hint="default" w:ascii="Times New Roman" w:hAnsi="Times New Roman" w:eastAsia="宋体" w:cs="Times New Roman"/>
          <w:b/>
          <w:snapToGrid w:val="0"/>
          <w:kern w:val="0"/>
          <w:sz w:val="24"/>
          <w:szCs w:val="24"/>
        </w:rPr>
        <w:t>联系方式</w:t>
      </w:r>
      <w:bookmarkEnd w:id="0"/>
      <w:bookmarkEnd w:id="1"/>
      <w:bookmarkEnd w:id="2"/>
      <w:bookmarkStart w:id="3" w:name="_GoBack"/>
      <w:bookmarkEnd w:id="3"/>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廖</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15</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Book Antiqua">
    <w:altName w:val="Segoe Print"/>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DD9D2"/>
    <w:multiLevelType w:val="singleLevel"/>
    <w:tmpl w:val="8F0DD9D2"/>
    <w:lvl w:ilvl="0" w:tentative="0">
      <w:start w:val="1"/>
      <w:numFmt w:val="upperLetter"/>
      <w:suff w:val="nothing"/>
      <w:lvlText w:val="%1）"/>
      <w:lvlJc w:val="left"/>
    </w:lvl>
  </w:abstractNum>
  <w:abstractNum w:abstractNumId="1">
    <w:nsid w:val="AAEB739B"/>
    <w:multiLevelType w:val="singleLevel"/>
    <w:tmpl w:val="AAEB739B"/>
    <w:lvl w:ilvl="0" w:tentative="0">
      <w:start w:val="1"/>
      <w:numFmt w:val="decimal"/>
      <w:lvlText w:val="%1."/>
      <w:lvlJc w:val="left"/>
      <w:pPr>
        <w:tabs>
          <w:tab w:val="left" w:pos="312"/>
        </w:tabs>
      </w:pPr>
    </w:lvl>
  </w:abstractNum>
  <w:abstractNum w:abstractNumId="2">
    <w:nsid w:val="C394E6FB"/>
    <w:multiLevelType w:val="singleLevel"/>
    <w:tmpl w:val="C394E6FB"/>
    <w:lvl w:ilvl="0" w:tentative="0">
      <w:start w:val="1"/>
      <w:numFmt w:val="decimal"/>
      <w:suff w:val="nothing"/>
      <w:lvlText w:val="%1）"/>
      <w:lvlJc w:val="left"/>
    </w:lvl>
  </w:abstractNum>
  <w:abstractNum w:abstractNumId="3">
    <w:nsid w:val="CEC06D5F"/>
    <w:multiLevelType w:val="singleLevel"/>
    <w:tmpl w:val="CEC06D5F"/>
    <w:lvl w:ilvl="0" w:tentative="0">
      <w:start w:val="1"/>
      <w:numFmt w:val="decimal"/>
      <w:suff w:val="nothing"/>
      <w:lvlText w:val="（%1）"/>
      <w:lvlJc w:val="left"/>
    </w:lvl>
  </w:abstractNum>
  <w:abstractNum w:abstractNumId="4">
    <w:nsid w:val="D0BC3259"/>
    <w:multiLevelType w:val="singleLevel"/>
    <w:tmpl w:val="D0BC3259"/>
    <w:lvl w:ilvl="0" w:tentative="0">
      <w:start w:val="1"/>
      <w:numFmt w:val="upperLetter"/>
      <w:lvlText w:val="%1)"/>
      <w:lvlJc w:val="left"/>
      <w:pPr>
        <w:tabs>
          <w:tab w:val="left" w:pos="312"/>
        </w:tabs>
      </w:pPr>
    </w:lvl>
  </w:abstractNum>
  <w:abstractNum w:abstractNumId="5">
    <w:nsid w:val="F5A2E8C3"/>
    <w:multiLevelType w:val="singleLevel"/>
    <w:tmpl w:val="F5A2E8C3"/>
    <w:lvl w:ilvl="0" w:tentative="0">
      <w:start w:val="1"/>
      <w:numFmt w:val="upperLetter"/>
      <w:suff w:val="nothing"/>
      <w:lvlText w:val="%1）"/>
      <w:lvlJc w:val="left"/>
    </w:lvl>
  </w:abstractNum>
  <w:abstractNum w:abstractNumId="6">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2"/>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3"/>
      <w:suff w:val="nothing"/>
      <w:lvlText w:val="%1.%2.%3 "/>
      <w:lvlJc w:val="left"/>
      <w:pPr>
        <w:ind w:left="142" w:firstLine="0"/>
      </w:pPr>
    </w:lvl>
    <w:lvl w:ilvl="3" w:tentative="0">
      <w:start w:val="1"/>
      <w:numFmt w:val="decimal"/>
      <w:lvlRestart w:val="1"/>
      <w:pStyle w:val="4"/>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5"/>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7">
    <w:nsid w:val="518A907E"/>
    <w:multiLevelType w:val="singleLevel"/>
    <w:tmpl w:val="518A907E"/>
    <w:lvl w:ilvl="0" w:tentative="0">
      <w:start w:val="1"/>
      <w:numFmt w:val="upperLetter"/>
      <w:lvlText w:val="%1)"/>
      <w:lvlJc w:val="left"/>
      <w:pPr>
        <w:tabs>
          <w:tab w:val="left" w:pos="312"/>
        </w:tabs>
      </w:pPr>
    </w:lvl>
  </w:abstractNum>
  <w:abstractNum w:abstractNumId="8">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7567D95B"/>
    <w:multiLevelType w:val="singleLevel"/>
    <w:tmpl w:val="7567D95B"/>
    <w:lvl w:ilvl="0" w:tentative="0">
      <w:start w:val="1"/>
      <w:numFmt w:val="upperLetter"/>
      <w:suff w:val="nothing"/>
      <w:lvlText w:val="%1）"/>
      <w:lvlJc w:val="left"/>
    </w:lvl>
  </w:abstractNum>
  <w:num w:numId="1">
    <w:abstractNumId w:val="6"/>
  </w:num>
  <w:num w:numId="2">
    <w:abstractNumId w:val="8"/>
  </w:num>
  <w:num w:numId="3">
    <w:abstractNumId w:val="1"/>
  </w:num>
  <w:num w:numId="4">
    <w:abstractNumId w:val="3"/>
  </w:num>
  <w:num w:numId="5">
    <w:abstractNumId w:val="2"/>
  </w:num>
  <w:num w:numId="6">
    <w:abstractNumId w:val="4"/>
  </w:num>
  <w:num w:numId="7">
    <w:abstractNumId w:val="7"/>
  </w:num>
  <w:num w:numId="8">
    <w:abstractNumId w:val="5"/>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lmZWYwYjZjYWZmZmQxZjk0MGVkZjNjMjcxOTA3Zjg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2E72D8C"/>
    <w:rsid w:val="03393105"/>
    <w:rsid w:val="046B1D8B"/>
    <w:rsid w:val="046E3765"/>
    <w:rsid w:val="05FC2DA4"/>
    <w:rsid w:val="06622CB2"/>
    <w:rsid w:val="06A411DD"/>
    <w:rsid w:val="072D08E0"/>
    <w:rsid w:val="083A6841"/>
    <w:rsid w:val="08EE3671"/>
    <w:rsid w:val="09293C1C"/>
    <w:rsid w:val="092A167C"/>
    <w:rsid w:val="09DA7BE1"/>
    <w:rsid w:val="0A310FDA"/>
    <w:rsid w:val="0A533E8A"/>
    <w:rsid w:val="0A634ED8"/>
    <w:rsid w:val="0A69025B"/>
    <w:rsid w:val="0AB539B9"/>
    <w:rsid w:val="0B867103"/>
    <w:rsid w:val="0C397098"/>
    <w:rsid w:val="0DA26991"/>
    <w:rsid w:val="0ECB4993"/>
    <w:rsid w:val="112A7044"/>
    <w:rsid w:val="123D1FC9"/>
    <w:rsid w:val="12ED5CBA"/>
    <w:rsid w:val="137843E9"/>
    <w:rsid w:val="13AA7D91"/>
    <w:rsid w:val="140B63F8"/>
    <w:rsid w:val="14C447F8"/>
    <w:rsid w:val="156452D7"/>
    <w:rsid w:val="17471A1A"/>
    <w:rsid w:val="176F6C9D"/>
    <w:rsid w:val="17936E30"/>
    <w:rsid w:val="18594186"/>
    <w:rsid w:val="18606150"/>
    <w:rsid w:val="19B32EC3"/>
    <w:rsid w:val="1A071A40"/>
    <w:rsid w:val="1A786886"/>
    <w:rsid w:val="1CC7757C"/>
    <w:rsid w:val="1D5379E4"/>
    <w:rsid w:val="1DC008E5"/>
    <w:rsid w:val="1DD86320"/>
    <w:rsid w:val="1EFF5193"/>
    <w:rsid w:val="1F3E25C9"/>
    <w:rsid w:val="1F8905C9"/>
    <w:rsid w:val="1F9A0F77"/>
    <w:rsid w:val="1FEF3071"/>
    <w:rsid w:val="20205D7D"/>
    <w:rsid w:val="2031368A"/>
    <w:rsid w:val="2039362C"/>
    <w:rsid w:val="217E1CFE"/>
    <w:rsid w:val="21C71F72"/>
    <w:rsid w:val="24875F4B"/>
    <w:rsid w:val="25D6438C"/>
    <w:rsid w:val="25E92311"/>
    <w:rsid w:val="26445799"/>
    <w:rsid w:val="28126A09"/>
    <w:rsid w:val="29B42C36"/>
    <w:rsid w:val="2A6117E0"/>
    <w:rsid w:val="2A8940C2"/>
    <w:rsid w:val="2A9C2048"/>
    <w:rsid w:val="2B975488"/>
    <w:rsid w:val="2BB05A29"/>
    <w:rsid w:val="2BBE1469"/>
    <w:rsid w:val="2BCA739A"/>
    <w:rsid w:val="2D393A69"/>
    <w:rsid w:val="2E0860D1"/>
    <w:rsid w:val="2E402CEA"/>
    <w:rsid w:val="2E5A20BA"/>
    <w:rsid w:val="2ECB5FE2"/>
    <w:rsid w:val="31DD3999"/>
    <w:rsid w:val="31F44517"/>
    <w:rsid w:val="325C5786"/>
    <w:rsid w:val="332F39B8"/>
    <w:rsid w:val="337322A8"/>
    <w:rsid w:val="33D53A32"/>
    <w:rsid w:val="34403FA4"/>
    <w:rsid w:val="34DB5F68"/>
    <w:rsid w:val="35912415"/>
    <w:rsid w:val="370343E8"/>
    <w:rsid w:val="371778DF"/>
    <w:rsid w:val="37E62326"/>
    <w:rsid w:val="37FC65A3"/>
    <w:rsid w:val="38A511DA"/>
    <w:rsid w:val="3A1B67E7"/>
    <w:rsid w:val="3A7D6982"/>
    <w:rsid w:val="3B7C02FD"/>
    <w:rsid w:val="3C047712"/>
    <w:rsid w:val="3CCC5DA0"/>
    <w:rsid w:val="3CD77495"/>
    <w:rsid w:val="3D4445A5"/>
    <w:rsid w:val="3DC27043"/>
    <w:rsid w:val="3DD1395F"/>
    <w:rsid w:val="3E8C010F"/>
    <w:rsid w:val="3E964805"/>
    <w:rsid w:val="3EFD65C9"/>
    <w:rsid w:val="3F1831BA"/>
    <w:rsid w:val="400E2C48"/>
    <w:rsid w:val="403A795B"/>
    <w:rsid w:val="4044389B"/>
    <w:rsid w:val="40C03B09"/>
    <w:rsid w:val="40D5510D"/>
    <w:rsid w:val="42100EF9"/>
    <w:rsid w:val="42925DB2"/>
    <w:rsid w:val="42D40179"/>
    <w:rsid w:val="434B112E"/>
    <w:rsid w:val="443D1A3B"/>
    <w:rsid w:val="4504286C"/>
    <w:rsid w:val="46C97C03"/>
    <w:rsid w:val="471A188F"/>
    <w:rsid w:val="472B5FAC"/>
    <w:rsid w:val="483F34F7"/>
    <w:rsid w:val="48AD79E8"/>
    <w:rsid w:val="48F03340"/>
    <w:rsid w:val="4908486B"/>
    <w:rsid w:val="49B06B1E"/>
    <w:rsid w:val="49DC5C4D"/>
    <w:rsid w:val="4A44006F"/>
    <w:rsid w:val="4B3450B1"/>
    <w:rsid w:val="4BAE4378"/>
    <w:rsid w:val="4BFB311F"/>
    <w:rsid w:val="4DA31AFF"/>
    <w:rsid w:val="4DB34E2F"/>
    <w:rsid w:val="4FA7135F"/>
    <w:rsid w:val="50DE6FEF"/>
    <w:rsid w:val="513444D8"/>
    <w:rsid w:val="515756D7"/>
    <w:rsid w:val="52871060"/>
    <w:rsid w:val="52ED4007"/>
    <w:rsid w:val="53ED1C53"/>
    <w:rsid w:val="54210D44"/>
    <w:rsid w:val="54227B28"/>
    <w:rsid w:val="55A27C63"/>
    <w:rsid w:val="55A710AE"/>
    <w:rsid w:val="560F1B9D"/>
    <w:rsid w:val="57BF2D4E"/>
    <w:rsid w:val="58B74CBC"/>
    <w:rsid w:val="59671403"/>
    <w:rsid w:val="598A3C77"/>
    <w:rsid w:val="5B0418D0"/>
    <w:rsid w:val="5B2814D9"/>
    <w:rsid w:val="5D4D1D73"/>
    <w:rsid w:val="5D972077"/>
    <w:rsid w:val="5E8E770E"/>
    <w:rsid w:val="623B7383"/>
    <w:rsid w:val="63166D1A"/>
    <w:rsid w:val="65922BE0"/>
    <w:rsid w:val="65CF770C"/>
    <w:rsid w:val="680622D3"/>
    <w:rsid w:val="6AB242D2"/>
    <w:rsid w:val="6AC87D14"/>
    <w:rsid w:val="6AF27A26"/>
    <w:rsid w:val="6B2D401B"/>
    <w:rsid w:val="6B557E6C"/>
    <w:rsid w:val="6B686E01"/>
    <w:rsid w:val="6C083654"/>
    <w:rsid w:val="6C094604"/>
    <w:rsid w:val="6C751B3B"/>
    <w:rsid w:val="6CD10672"/>
    <w:rsid w:val="6DC37643"/>
    <w:rsid w:val="6E182D60"/>
    <w:rsid w:val="6E354925"/>
    <w:rsid w:val="6E4A295F"/>
    <w:rsid w:val="6EAE5472"/>
    <w:rsid w:val="6ED924EF"/>
    <w:rsid w:val="6FE03650"/>
    <w:rsid w:val="70926DFA"/>
    <w:rsid w:val="710B2708"/>
    <w:rsid w:val="724471CD"/>
    <w:rsid w:val="734653CB"/>
    <w:rsid w:val="74963E13"/>
    <w:rsid w:val="75292AD1"/>
    <w:rsid w:val="7553467E"/>
    <w:rsid w:val="760D37CC"/>
    <w:rsid w:val="79870010"/>
    <w:rsid w:val="79DD01FB"/>
    <w:rsid w:val="79E2018B"/>
    <w:rsid w:val="7C7F737F"/>
    <w:rsid w:val="7CF20C20"/>
    <w:rsid w:val="7CFD2D41"/>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3">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4">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5">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Body Text Indent"/>
    <w:basedOn w:val="1"/>
    <w:autoRedefine/>
    <w:qFormat/>
    <w:uiPriority w:val="0"/>
    <w:pPr>
      <w:spacing w:after="120"/>
      <w:ind w:left="420" w:leftChars="200"/>
    </w:pPr>
    <w:rPr>
      <w:lang w:val="zh-CN"/>
    </w:rPr>
  </w:style>
  <w:style w:type="paragraph" w:styleId="8">
    <w:name w:val="Plain Text"/>
    <w:basedOn w:val="1"/>
    <w:next w:val="1"/>
    <w:autoRedefine/>
    <w:qFormat/>
    <w:uiPriority w:val="0"/>
    <w:rPr>
      <w:rFonts w:ascii="宋体" w:hAnsi="Courier New"/>
      <w:szCs w:val="20"/>
    </w:rPr>
  </w:style>
  <w:style w:type="paragraph" w:styleId="9">
    <w:name w:val="Balloon Text"/>
    <w:basedOn w:val="1"/>
    <w:link w:val="39"/>
    <w:autoRedefine/>
    <w:qFormat/>
    <w:uiPriority w:val="0"/>
    <w:rPr>
      <w:sz w:val="18"/>
      <w:szCs w:val="18"/>
    </w:rPr>
  </w:style>
  <w:style w:type="paragraph" w:styleId="10">
    <w:name w:val="footer"/>
    <w:basedOn w:val="1"/>
    <w:link w:val="16"/>
    <w:autoRedefine/>
    <w:qFormat/>
    <w:uiPriority w:val="0"/>
    <w:pPr>
      <w:tabs>
        <w:tab w:val="center" w:pos="4153"/>
        <w:tab w:val="right" w:pos="8306"/>
      </w:tabs>
      <w:snapToGrid w:val="0"/>
      <w:jc w:val="left"/>
    </w:pPr>
    <w:rPr>
      <w:sz w:val="18"/>
      <w:szCs w:val="18"/>
    </w:rPr>
  </w:style>
  <w:style w:type="paragraph" w:styleId="11">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5">
    <w:name w:val="页眉 Char"/>
    <w:basedOn w:val="14"/>
    <w:link w:val="11"/>
    <w:autoRedefine/>
    <w:qFormat/>
    <w:uiPriority w:val="0"/>
    <w:rPr>
      <w:kern w:val="2"/>
      <w:sz w:val="18"/>
      <w:szCs w:val="18"/>
    </w:rPr>
  </w:style>
  <w:style w:type="character" w:customStyle="1" w:styleId="16">
    <w:name w:val="页脚 Char"/>
    <w:basedOn w:val="14"/>
    <w:link w:val="10"/>
    <w:autoRedefine/>
    <w:qFormat/>
    <w:uiPriority w:val="0"/>
    <w:rPr>
      <w:kern w:val="2"/>
      <w:sz w:val="18"/>
      <w:szCs w:val="18"/>
    </w:rPr>
  </w:style>
  <w:style w:type="character" w:customStyle="1" w:styleId="17">
    <w:name w:val="标题 2 Char"/>
    <w:basedOn w:val="14"/>
    <w:link w:val="2"/>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3"/>
    <w:autoRedefine/>
    <w:qFormat/>
    <w:uiPriority w:val="0"/>
    <w:rPr>
      <w:rFonts w:ascii="Book Antiqua" w:hAnsi="Book Antiqua" w:eastAsia="黑体" w:cs="宋体"/>
      <w:sz w:val="32"/>
      <w:szCs w:val="32"/>
    </w:rPr>
  </w:style>
  <w:style w:type="character" w:customStyle="1" w:styleId="19">
    <w:name w:val="标题 4 Char"/>
    <w:basedOn w:val="14"/>
    <w:link w:val="4"/>
    <w:autoRedefine/>
    <w:qFormat/>
    <w:uiPriority w:val="0"/>
    <w:rPr>
      <w:rFonts w:ascii="Book Antiqua" w:hAnsi="Book Antiqua" w:eastAsia="黑体" w:cs="宋体"/>
      <w:sz w:val="28"/>
      <w:szCs w:val="28"/>
    </w:rPr>
  </w:style>
  <w:style w:type="character" w:customStyle="1" w:styleId="20">
    <w:name w:val="标题 5 Char"/>
    <w:basedOn w:val="14"/>
    <w:link w:val="5"/>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5"/>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9"/>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 w:type="character" w:customStyle="1" w:styleId="43">
    <w:name w:val="font11"/>
    <w:basedOn w:val="14"/>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1240</Words>
  <Characters>1500</Characters>
  <Lines>61</Lines>
  <Paragraphs>17</Paragraphs>
  <TotalTime>0</TotalTime>
  <ScaleCrop>false</ScaleCrop>
  <LinksUpToDate>false</LinksUpToDate>
  <CharactersWithSpaces>1575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海色</cp:lastModifiedBy>
  <cp:lastPrinted>2022-10-20T06:50:00Z</cp:lastPrinted>
  <dcterms:modified xsi:type="dcterms:W3CDTF">2024-04-15T01:26:06Z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B75484C30A0D48A998196F431A9A3E69</vt:lpwstr>
  </property>
</Properties>
</file>