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2022年琶洲大桥维修改造专项工作站、交换机采购意向征集公告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183"/>
        <w:gridCol w:w="1083"/>
        <w:gridCol w:w="700"/>
        <w:gridCol w:w="734"/>
        <w:gridCol w:w="3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396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1路千兆光收发器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396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2电1光，单模，20km</w:t>
            </w: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三年质保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16口千兆以太网交换机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6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1、名称:16口千兆以太网交换机</w:t>
            </w:r>
          </w:p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2、功能:工作湿度：5%～95%，无冷凝；背板带宽：48Gbps；包转发率：35.7Mbps； 传输方式：存储转发方式；接口类型：24个10/100/1000M自适应以太网端口：IEEE802.3 10BASE-T以太网，IEEE802.3u 100BASE-TX快速以太网；IEEE802.3ab 1000Base-T千兆以太网，ANSI/IEEE 802.3 NWay自动协商；IEEE802.3x流控；MAC地址表8K。三年质保。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 w:val="18"/>
                <w:szCs w:val="18"/>
                <w:lang w:val="en-US" w:eastAsia="zh-CN"/>
              </w:rPr>
              <w:t>6口以太网工业交换机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6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6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8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工作站</w:t>
            </w:r>
          </w:p>
        </w:tc>
        <w:tc>
          <w:tcPr>
            <w:tcW w:w="10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7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96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1、名称:工作站</w:t>
            </w:r>
          </w:p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2、型号:i7-11700/16G内存/256G固态硬盘/1TB 7.2krpm SATA硬盘机械硬盘/P400-2G图形卡/含鼠标、键盘、显示器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21856.00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</w:p>
    <w:p>
      <w:pPr>
        <w:numPr>
          <w:numId w:val="0"/>
        </w:numPr>
        <w:wordWrap w:val="0"/>
        <w:topLinePunct/>
        <w:spacing w:line="360" w:lineRule="auto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6口以太网工业交换机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drawing>
          <wp:inline distT="0" distB="0" distL="114300" distR="114300">
            <wp:extent cx="4538345" cy="605155"/>
            <wp:effectExtent l="0" t="0" r="1460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834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104DC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4F76D0F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2</TotalTime>
  <ScaleCrop>false</ScaleCrop>
  <LinksUpToDate>false</LinksUpToDate>
  <CharactersWithSpaces>535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2024-04-03T03:29:14Z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