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outlineLvl w:val="1"/>
        <w:rPr>
          <w:rFonts w:hint="default" w:ascii="Times New Roman" w:hAnsi="Times New Roman" w:eastAsia="宋体" w:cs="Times New Roman"/>
          <w:b/>
          <w:color w:val="000000"/>
          <w:sz w:val="30"/>
          <w:szCs w:val="30"/>
        </w:rPr>
      </w:pPr>
      <w:r>
        <w:rPr>
          <w:rFonts w:hint="eastAsia" w:cs="Times New Roman"/>
          <w:b/>
          <w:color w:val="000000"/>
          <w:sz w:val="30"/>
          <w:szCs w:val="30"/>
          <w:lang w:val="en-US" w:eastAsia="zh-CN"/>
        </w:rPr>
        <w:t>2022年琶洲大桥维修改造专项激光传感器采购意向征集公告</w:t>
      </w:r>
    </w:p>
    <w:p>
      <w:pPr>
        <w:pStyle w:val="12"/>
        <w:rPr>
          <w:rFonts w:hint="default" w:ascii="Times New Roman" w:hAnsi="Times New Roman" w:eastAsia="宋体" w:cs="Times New Roman"/>
          <w:sz w:val="24"/>
          <w:szCs w:val="24"/>
        </w:rPr>
      </w:pP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项目概况</w:t>
      </w:r>
    </w:p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1.1项目名称：2022年琶洲大桥维修改造专项</w:t>
      </w:r>
    </w:p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1.2项目地点：广州市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具体工程量清单</w:t>
      </w:r>
    </w:p>
    <w:tbl>
      <w:tblPr>
        <w:tblStyle w:val="13"/>
        <w:tblW w:w="832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8"/>
        <w:gridCol w:w="1978"/>
        <w:gridCol w:w="1097"/>
        <w:gridCol w:w="675"/>
        <w:gridCol w:w="1242"/>
        <w:gridCol w:w="257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758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序号</w:t>
            </w:r>
          </w:p>
        </w:tc>
        <w:tc>
          <w:tcPr>
            <w:tcW w:w="1978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材料名称</w:t>
            </w:r>
          </w:p>
        </w:tc>
        <w:tc>
          <w:tcPr>
            <w:tcW w:w="109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规格型号</w:t>
            </w:r>
          </w:p>
        </w:tc>
        <w:tc>
          <w:tcPr>
            <w:tcW w:w="67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单位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数量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758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1</w:t>
            </w:r>
          </w:p>
        </w:tc>
        <w:tc>
          <w:tcPr>
            <w:tcW w:w="19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激光传感器</w:t>
            </w:r>
          </w:p>
        </w:tc>
        <w:tc>
          <w:tcPr>
            <w:tcW w:w="1097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675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eastAsiaTheme="minorEastAsia"/>
                <w:szCs w:val="21"/>
                <w:lang w:val="en-US" w:eastAsia="zh-CN"/>
              </w:rPr>
              <w:t>台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758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19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中央数据采集控制器</w:t>
            </w:r>
          </w:p>
        </w:tc>
        <w:tc>
          <w:tcPr>
            <w:tcW w:w="1097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675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eastAsiaTheme="minorEastAsia"/>
                <w:szCs w:val="21"/>
                <w:lang w:val="en-US" w:eastAsia="zh-CN"/>
              </w:rPr>
              <w:t>台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758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19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安装支架</w:t>
            </w:r>
          </w:p>
        </w:tc>
        <w:tc>
          <w:tcPr>
            <w:tcW w:w="1097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675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eastAsiaTheme="minorEastAsia"/>
                <w:szCs w:val="21"/>
                <w:lang w:val="en-US" w:eastAsia="zh-CN"/>
              </w:rPr>
              <w:t>个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</w:tr>
    </w:tbl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清单说明：</w:t>
      </w:r>
    </w:p>
    <w:p>
      <w:pPr>
        <w:numPr>
          <w:ilvl w:val="0"/>
          <w:numId w:val="4"/>
        </w:num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包括运输、保险费、税费、试运行及缺陷的维护等一切费用；</w:t>
      </w:r>
    </w:p>
    <w:p>
      <w:pPr>
        <w:pStyle w:val="6"/>
        <w:numPr>
          <w:ilvl w:val="0"/>
          <w:numId w:val="4"/>
        </w:numPr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最高限价：</w:t>
      </w: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  <w:t>59085.8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元。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eastAsia" w:cs="Times New Roman"/>
          <w:b/>
          <w:snapToGrid w:val="0"/>
          <w:kern w:val="0"/>
          <w:sz w:val="24"/>
          <w:szCs w:val="24"/>
          <w:lang w:val="en-US" w:eastAsia="zh-CN"/>
        </w:rPr>
        <w:t>技术参数</w:t>
      </w:r>
    </w:p>
    <w:p>
      <w:pPr>
        <w:spacing w:beforeLines="0" w:afterLines="0"/>
        <w:jc w:val="left"/>
        <w:rPr>
          <w:rFonts w:hint="eastAsia" w:ascii="SimSun,Bold" w:hAnsi="SimSun,Bold" w:eastAsia="SimSun,Bold"/>
          <w:b/>
          <w:sz w:val="24"/>
          <w:szCs w:val="22"/>
        </w:rPr>
      </w:pPr>
      <w:r>
        <w:rPr>
          <w:rFonts w:hint="default" w:ascii="ËÎÌå" w:hAnsi="ËÎÌå" w:eastAsia="ËÎÌå"/>
          <w:sz w:val="24"/>
          <w:szCs w:val="22"/>
        </w:rPr>
        <w:t xml:space="preserve"> 5.3 </w:t>
      </w:r>
      <w:r>
        <w:rPr>
          <w:rFonts w:hint="eastAsia" w:ascii="SimSun,Bold" w:hAnsi="SimSun,Bold" w:eastAsia="SimSun,Bold"/>
          <w:b/>
          <w:sz w:val="24"/>
          <w:szCs w:val="22"/>
        </w:rPr>
        <w:t>激光交调站</w:t>
      </w:r>
    </w:p>
    <w:p>
      <w:pPr>
        <w:spacing w:beforeLines="0" w:afterLines="0"/>
        <w:jc w:val="left"/>
        <w:rPr>
          <w:rFonts w:hint="eastAsia" w:ascii="宋体" w:hAnsi="宋体" w:eastAsia="宋体"/>
          <w:sz w:val="24"/>
          <w:szCs w:val="22"/>
        </w:rPr>
      </w:pPr>
      <w:r>
        <w:rPr>
          <w:rFonts w:hint="eastAsia" w:ascii="宋体" w:hAnsi="宋体" w:eastAsia="宋体"/>
          <w:sz w:val="24"/>
          <w:szCs w:val="22"/>
        </w:rPr>
        <w:t>整套系统三年质保。</w:t>
      </w:r>
    </w:p>
    <w:p>
      <w:pPr>
        <w:spacing w:beforeLines="0" w:afterLines="0"/>
        <w:jc w:val="left"/>
        <w:rPr>
          <w:rFonts w:hint="eastAsia" w:ascii="宋体" w:hAnsi="宋体" w:eastAsia="宋体"/>
          <w:sz w:val="24"/>
          <w:szCs w:val="22"/>
        </w:rPr>
      </w:pPr>
      <w:r>
        <w:rPr>
          <w:rFonts w:hint="eastAsia" w:ascii="宋体" w:hAnsi="宋体" w:eastAsia="宋体"/>
          <w:sz w:val="24"/>
          <w:szCs w:val="22"/>
        </w:rPr>
        <w:t>（</w:t>
      </w:r>
      <w:r>
        <w:rPr>
          <w:rFonts w:hint="default" w:ascii="ËÎÌå" w:hAnsi="ËÎÌå" w:eastAsia="ËÎÌå"/>
          <w:sz w:val="24"/>
          <w:szCs w:val="22"/>
        </w:rPr>
        <w:t>1</w:t>
      </w:r>
      <w:r>
        <w:rPr>
          <w:rFonts w:hint="eastAsia" w:ascii="宋体" w:hAnsi="宋体" w:eastAsia="宋体"/>
          <w:sz w:val="24"/>
          <w:szCs w:val="22"/>
        </w:rPr>
        <w:t>）</w:t>
      </w:r>
      <w:r>
        <w:rPr>
          <w:rFonts w:hint="eastAsia" w:ascii="宋体" w:hAnsi="宋体" w:eastAsia="宋体"/>
          <w:sz w:val="24"/>
          <w:szCs w:val="22"/>
          <w:lang w:val="en-US" w:eastAsia="zh-CN"/>
        </w:rPr>
        <w:t>激光传感器</w:t>
      </w:r>
    </w:p>
    <w:p>
      <w:pPr>
        <w:spacing w:beforeLines="0" w:afterLines="0"/>
        <w:jc w:val="left"/>
        <w:rPr>
          <w:rFonts w:hint="eastAsia" w:ascii="宋体" w:hAnsi="宋体" w:eastAsia="宋体"/>
          <w:sz w:val="24"/>
          <w:szCs w:val="22"/>
        </w:rPr>
      </w:pPr>
      <w:r>
        <w:rPr>
          <w:rFonts w:hint="eastAsia" w:ascii="宋体" w:hAnsi="宋体" w:eastAsia="宋体"/>
          <w:sz w:val="24"/>
          <w:szCs w:val="22"/>
        </w:rPr>
        <w:t>◇类型：高速扫描。</w:t>
      </w:r>
    </w:p>
    <w:p>
      <w:pPr>
        <w:spacing w:beforeLines="0" w:afterLines="0"/>
        <w:jc w:val="left"/>
        <w:rPr>
          <w:rFonts w:hint="eastAsia" w:ascii="宋体" w:hAnsi="宋体" w:eastAsia="宋体"/>
          <w:sz w:val="24"/>
          <w:szCs w:val="22"/>
        </w:rPr>
      </w:pPr>
      <w:r>
        <w:rPr>
          <w:rFonts w:hint="eastAsia" w:ascii="宋体" w:hAnsi="宋体" w:eastAsia="宋体"/>
          <w:sz w:val="24"/>
          <w:szCs w:val="22"/>
        </w:rPr>
        <w:t>◇扫描角度：</w:t>
      </w:r>
      <w:r>
        <w:rPr>
          <w:rFonts w:hint="default" w:ascii="ËÎÌå" w:hAnsi="ËÎÌå" w:eastAsia="ËÎÌå"/>
          <w:sz w:val="24"/>
          <w:szCs w:val="22"/>
        </w:rPr>
        <w:t>180</w:t>
      </w:r>
      <w:r>
        <w:rPr>
          <w:rFonts w:hint="eastAsia" w:ascii="宋体" w:hAnsi="宋体" w:eastAsia="宋体"/>
          <w:sz w:val="24"/>
          <w:szCs w:val="22"/>
        </w:rPr>
        <w:t>°。</w:t>
      </w:r>
    </w:p>
    <w:p>
      <w:pPr>
        <w:spacing w:beforeLines="0" w:afterLines="0"/>
        <w:jc w:val="left"/>
        <w:rPr>
          <w:rFonts w:hint="eastAsia" w:ascii="宋体" w:hAnsi="宋体" w:eastAsia="宋体"/>
          <w:sz w:val="24"/>
          <w:szCs w:val="22"/>
        </w:rPr>
      </w:pPr>
      <w:r>
        <w:rPr>
          <w:rFonts w:hint="eastAsia" w:ascii="宋体" w:hAnsi="宋体" w:eastAsia="宋体"/>
          <w:sz w:val="24"/>
          <w:szCs w:val="22"/>
        </w:rPr>
        <w:t>◇扫描频率：</w:t>
      </w:r>
      <w:r>
        <w:rPr>
          <w:rFonts w:hint="default" w:ascii="ËÎÌå" w:hAnsi="ËÎÌå" w:eastAsia="ËÎÌå"/>
          <w:sz w:val="24"/>
          <w:szCs w:val="22"/>
        </w:rPr>
        <w:t>50HZ</w:t>
      </w:r>
      <w:r>
        <w:rPr>
          <w:rFonts w:hint="eastAsia" w:ascii="宋体" w:hAnsi="宋体" w:eastAsia="宋体"/>
          <w:sz w:val="24"/>
          <w:szCs w:val="22"/>
        </w:rPr>
        <w:t>。</w:t>
      </w:r>
    </w:p>
    <w:p>
      <w:pPr>
        <w:spacing w:beforeLines="0" w:afterLines="0"/>
        <w:jc w:val="left"/>
        <w:rPr>
          <w:rFonts w:hint="eastAsia" w:ascii="宋体" w:hAnsi="宋体" w:eastAsia="宋体"/>
          <w:sz w:val="24"/>
          <w:szCs w:val="22"/>
        </w:rPr>
      </w:pPr>
      <w:r>
        <w:rPr>
          <w:rFonts w:hint="eastAsia" w:ascii="宋体" w:hAnsi="宋体" w:eastAsia="宋体"/>
          <w:sz w:val="24"/>
          <w:szCs w:val="22"/>
        </w:rPr>
        <w:t>◇角度分辨率：</w:t>
      </w:r>
      <w:r>
        <w:rPr>
          <w:rFonts w:hint="default" w:ascii="ËÎÌå" w:hAnsi="ËÎÌå" w:eastAsia="ËÎÌå"/>
          <w:sz w:val="24"/>
          <w:szCs w:val="22"/>
        </w:rPr>
        <w:t>0.5</w:t>
      </w:r>
      <w:r>
        <w:rPr>
          <w:rFonts w:hint="eastAsia" w:ascii="宋体" w:hAnsi="宋体" w:eastAsia="宋体"/>
          <w:sz w:val="24"/>
          <w:szCs w:val="22"/>
        </w:rPr>
        <w:t>°。</w:t>
      </w:r>
    </w:p>
    <w:p>
      <w:pPr>
        <w:spacing w:beforeLines="0" w:afterLines="0"/>
        <w:jc w:val="left"/>
        <w:rPr>
          <w:rFonts w:hint="eastAsia" w:ascii="宋体" w:hAnsi="宋体" w:eastAsia="宋体"/>
          <w:sz w:val="24"/>
          <w:szCs w:val="22"/>
        </w:rPr>
      </w:pPr>
      <w:r>
        <w:rPr>
          <w:rFonts w:hint="eastAsia" w:ascii="宋体" w:hAnsi="宋体" w:eastAsia="宋体"/>
          <w:sz w:val="24"/>
          <w:szCs w:val="22"/>
        </w:rPr>
        <w:t>◇测距范围：</w:t>
      </w:r>
      <w:r>
        <w:rPr>
          <w:rFonts w:hint="default" w:ascii="ËÎÌå" w:hAnsi="ËÎÌå" w:eastAsia="ËÎÌå"/>
          <w:sz w:val="24"/>
          <w:szCs w:val="22"/>
        </w:rPr>
        <w:t>0.5</w:t>
      </w:r>
      <w:r>
        <w:rPr>
          <w:rFonts w:hint="eastAsia" w:ascii="宋体" w:hAnsi="宋体" w:eastAsia="宋体"/>
          <w:sz w:val="24"/>
          <w:szCs w:val="22"/>
        </w:rPr>
        <w:t>米～</w:t>
      </w:r>
      <w:r>
        <w:rPr>
          <w:rFonts w:hint="default" w:ascii="ËÎÌå" w:hAnsi="ËÎÌå" w:eastAsia="ËÎÌå"/>
          <w:sz w:val="24"/>
          <w:szCs w:val="22"/>
        </w:rPr>
        <w:t>30</w:t>
      </w:r>
      <w:r>
        <w:rPr>
          <w:rFonts w:hint="eastAsia" w:ascii="宋体" w:hAnsi="宋体" w:eastAsia="宋体"/>
          <w:sz w:val="24"/>
          <w:szCs w:val="22"/>
        </w:rPr>
        <w:t>米（</w:t>
      </w:r>
      <w:r>
        <w:rPr>
          <w:rFonts w:hint="default" w:ascii="ËÎÌå" w:hAnsi="ËÎÌå" w:eastAsia="ËÎÌå"/>
          <w:sz w:val="24"/>
          <w:szCs w:val="22"/>
        </w:rPr>
        <w:t>10%</w:t>
      </w:r>
      <w:r>
        <w:rPr>
          <w:rFonts w:hint="eastAsia" w:ascii="宋体" w:hAnsi="宋体" w:eastAsia="宋体"/>
          <w:sz w:val="24"/>
          <w:szCs w:val="22"/>
        </w:rPr>
        <w:t>反射率物体）。</w:t>
      </w:r>
    </w:p>
    <w:p>
      <w:pPr>
        <w:spacing w:beforeLines="0" w:afterLines="0"/>
        <w:jc w:val="left"/>
        <w:rPr>
          <w:rFonts w:hint="eastAsia" w:ascii="宋体" w:hAnsi="宋体" w:eastAsia="宋体"/>
          <w:sz w:val="24"/>
          <w:szCs w:val="22"/>
        </w:rPr>
      </w:pPr>
      <w:r>
        <w:rPr>
          <w:rFonts w:hint="eastAsia" w:ascii="宋体" w:hAnsi="宋体" w:eastAsia="宋体"/>
          <w:sz w:val="24"/>
          <w:szCs w:val="22"/>
        </w:rPr>
        <w:t>◇测距误差：≤</w:t>
      </w:r>
      <w:r>
        <w:rPr>
          <w:rFonts w:hint="default" w:ascii="ËÎÌå" w:hAnsi="ËÎÌå" w:eastAsia="ËÎÌå"/>
          <w:sz w:val="24"/>
          <w:szCs w:val="22"/>
        </w:rPr>
        <w:t>60mm</w:t>
      </w:r>
      <w:r>
        <w:rPr>
          <w:rFonts w:hint="eastAsia" w:ascii="宋体" w:hAnsi="宋体" w:eastAsia="宋体"/>
          <w:sz w:val="24"/>
          <w:szCs w:val="22"/>
        </w:rPr>
        <w:t>。</w:t>
      </w:r>
    </w:p>
    <w:p>
      <w:pPr>
        <w:spacing w:beforeLines="0" w:afterLines="0"/>
        <w:jc w:val="left"/>
        <w:rPr>
          <w:rFonts w:hint="eastAsia" w:ascii="宋体" w:hAnsi="宋体" w:eastAsia="宋体"/>
          <w:sz w:val="24"/>
          <w:szCs w:val="22"/>
        </w:rPr>
      </w:pPr>
      <w:r>
        <w:rPr>
          <w:rFonts w:hint="eastAsia" w:ascii="宋体" w:hAnsi="宋体" w:eastAsia="宋体"/>
          <w:sz w:val="24"/>
          <w:szCs w:val="22"/>
        </w:rPr>
        <w:t>◇通讯接口：</w:t>
      </w:r>
      <w:r>
        <w:rPr>
          <w:rFonts w:hint="default" w:ascii="ËÎÌå" w:hAnsi="ËÎÌå" w:eastAsia="ËÎÌå"/>
          <w:sz w:val="24"/>
          <w:szCs w:val="22"/>
        </w:rPr>
        <w:t xml:space="preserve">10/100M </w:t>
      </w:r>
      <w:r>
        <w:rPr>
          <w:rFonts w:hint="eastAsia" w:ascii="宋体" w:hAnsi="宋体" w:eastAsia="宋体"/>
          <w:sz w:val="24"/>
          <w:szCs w:val="22"/>
        </w:rPr>
        <w:t>以太网。</w:t>
      </w:r>
    </w:p>
    <w:p>
      <w:pPr>
        <w:spacing w:beforeLines="0" w:afterLines="0"/>
        <w:jc w:val="left"/>
        <w:rPr>
          <w:rFonts w:hint="eastAsia" w:ascii="宋体" w:hAnsi="宋体" w:eastAsia="宋体"/>
          <w:sz w:val="24"/>
          <w:szCs w:val="22"/>
        </w:rPr>
      </w:pPr>
      <w:r>
        <w:rPr>
          <w:rFonts w:hint="eastAsia" w:ascii="宋体" w:hAnsi="宋体" w:eastAsia="宋体"/>
          <w:sz w:val="24"/>
          <w:szCs w:val="22"/>
        </w:rPr>
        <w:t>◇激光等级：</w:t>
      </w:r>
      <w:r>
        <w:rPr>
          <w:rFonts w:hint="default" w:ascii="ËÎÌå" w:hAnsi="ËÎÌå" w:eastAsia="ËÎÌå"/>
          <w:sz w:val="24"/>
          <w:szCs w:val="22"/>
        </w:rPr>
        <w:t xml:space="preserve">I </w:t>
      </w:r>
      <w:r>
        <w:rPr>
          <w:rFonts w:hint="eastAsia" w:ascii="宋体" w:hAnsi="宋体" w:eastAsia="宋体"/>
          <w:sz w:val="24"/>
          <w:szCs w:val="22"/>
        </w:rPr>
        <w:t>级，人眼安全。</w:t>
      </w:r>
    </w:p>
    <w:p>
      <w:pPr>
        <w:spacing w:beforeLines="0" w:afterLines="0"/>
        <w:jc w:val="left"/>
        <w:rPr>
          <w:rFonts w:hint="eastAsia" w:ascii="宋体" w:hAnsi="宋体" w:eastAsia="宋体"/>
          <w:sz w:val="24"/>
          <w:szCs w:val="22"/>
        </w:rPr>
      </w:pPr>
      <w:r>
        <w:rPr>
          <w:rFonts w:hint="eastAsia" w:ascii="宋体" w:hAnsi="宋体" w:eastAsia="宋体"/>
          <w:sz w:val="24"/>
          <w:szCs w:val="22"/>
        </w:rPr>
        <w:t>◇光源波长：</w:t>
      </w:r>
      <w:r>
        <w:rPr>
          <w:rFonts w:hint="default" w:ascii="ËÎÌå" w:hAnsi="ËÎÌå" w:eastAsia="ËÎÌå"/>
          <w:sz w:val="24"/>
          <w:szCs w:val="22"/>
        </w:rPr>
        <w:t>905nm</w:t>
      </w:r>
      <w:r>
        <w:rPr>
          <w:rFonts w:hint="eastAsia" w:ascii="宋体" w:hAnsi="宋体" w:eastAsia="宋体"/>
          <w:sz w:val="24"/>
          <w:szCs w:val="22"/>
        </w:rPr>
        <w:t>，不可见。</w:t>
      </w:r>
    </w:p>
    <w:p>
      <w:pPr>
        <w:spacing w:beforeLines="0" w:afterLines="0"/>
        <w:jc w:val="left"/>
        <w:rPr>
          <w:rFonts w:hint="eastAsia" w:ascii="宋体" w:hAnsi="宋体" w:eastAsia="宋体"/>
          <w:sz w:val="24"/>
          <w:szCs w:val="22"/>
        </w:rPr>
      </w:pPr>
      <w:r>
        <w:rPr>
          <w:rFonts w:hint="eastAsia" w:ascii="宋体" w:hAnsi="宋体" w:eastAsia="宋体"/>
          <w:sz w:val="24"/>
          <w:szCs w:val="22"/>
        </w:rPr>
        <w:t>◇防护等级：</w:t>
      </w:r>
      <w:r>
        <w:rPr>
          <w:rFonts w:hint="default" w:ascii="ËÎÌå" w:hAnsi="ËÎÌå" w:eastAsia="ËÎÌå"/>
          <w:sz w:val="24"/>
          <w:szCs w:val="22"/>
        </w:rPr>
        <w:t>IP68</w:t>
      </w:r>
      <w:r>
        <w:rPr>
          <w:rFonts w:hint="eastAsia" w:ascii="宋体" w:hAnsi="宋体" w:eastAsia="宋体"/>
          <w:sz w:val="24"/>
          <w:szCs w:val="22"/>
        </w:rPr>
        <w:t>。</w:t>
      </w:r>
    </w:p>
    <w:p>
      <w:pPr>
        <w:spacing w:beforeLines="0" w:afterLines="0"/>
        <w:jc w:val="left"/>
        <w:rPr>
          <w:rFonts w:hint="eastAsia" w:ascii="宋体" w:hAnsi="宋体" w:eastAsia="宋体"/>
          <w:sz w:val="24"/>
          <w:szCs w:val="22"/>
        </w:rPr>
      </w:pPr>
      <w:r>
        <w:rPr>
          <w:rFonts w:hint="eastAsia" w:ascii="宋体" w:hAnsi="宋体" w:eastAsia="宋体"/>
          <w:sz w:val="24"/>
          <w:szCs w:val="22"/>
        </w:rPr>
        <w:t>◇</w:t>
      </w:r>
      <w:r>
        <w:rPr>
          <w:rFonts w:hint="default" w:ascii="ËÎÌå" w:hAnsi="ËÎÌå" w:eastAsia="ËÎÌå"/>
          <w:sz w:val="24"/>
          <w:szCs w:val="22"/>
        </w:rPr>
        <w:t>MTBF</w:t>
      </w:r>
      <w:r>
        <w:rPr>
          <w:rFonts w:hint="eastAsia" w:ascii="宋体" w:hAnsi="宋体" w:eastAsia="宋体"/>
          <w:sz w:val="24"/>
          <w:szCs w:val="22"/>
        </w:rPr>
        <w:t>≥</w:t>
      </w:r>
      <w:r>
        <w:rPr>
          <w:rFonts w:hint="default" w:ascii="ËÎÌå" w:hAnsi="ËÎÌå" w:eastAsia="ËÎÌå"/>
          <w:sz w:val="24"/>
          <w:szCs w:val="22"/>
        </w:rPr>
        <w:t>50,000h</w:t>
      </w:r>
      <w:r>
        <w:rPr>
          <w:rFonts w:hint="eastAsia" w:ascii="宋体" w:hAnsi="宋体" w:eastAsia="宋体"/>
          <w:sz w:val="24"/>
          <w:szCs w:val="22"/>
        </w:rPr>
        <w:t>。</w:t>
      </w:r>
    </w:p>
    <w:p>
      <w:pPr>
        <w:spacing w:beforeLines="0" w:afterLines="0"/>
        <w:jc w:val="left"/>
        <w:rPr>
          <w:rFonts w:hint="eastAsia" w:ascii="宋体" w:hAnsi="宋体" w:eastAsia="宋体"/>
          <w:sz w:val="24"/>
          <w:szCs w:val="22"/>
        </w:rPr>
      </w:pPr>
      <w:r>
        <w:rPr>
          <w:rFonts w:hint="eastAsia" w:ascii="宋体" w:hAnsi="宋体" w:eastAsia="宋体"/>
          <w:sz w:val="24"/>
          <w:szCs w:val="22"/>
        </w:rPr>
        <w:t>（</w:t>
      </w:r>
      <w:r>
        <w:rPr>
          <w:rFonts w:hint="default" w:ascii="ËÎÌå" w:hAnsi="ËÎÌå" w:eastAsia="ËÎÌå"/>
          <w:sz w:val="24"/>
          <w:szCs w:val="22"/>
        </w:rPr>
        <w:t>2</w:t>
      </w:r>
      <w:r>
        <w:rPr>
          <w:rFonts w:hint="eastAsia" w:ascii="宋体" w:hAnsi="宋体" w:eastAsia="宋体"/>
          <w:sz w:val="24"/>
          <w:szCs w:val="22"/>
        </w:rPr>
        <w:t>）中央数据采集控制器</w:t>
      </w:r>
    </w:p>
    <w:p>
      <w:pPr>
        <w:spacing w:beforeLines="0" w:afterLines="0"/>
        <w:jc w:val="left"/>
        <w:rPr>
          <w:rFonts w:hint="eastAsia" w:ascii="宋体" w:hAnsi="宋体" w:eastAsia="宋体"/>
          <w:sz w:val="24"/>
          <w:szCs w:val="22"/>
        </w:rPr>
      </w:pPr>
      <w:r>
        <w:rPr>
          <w:rFonts w:hint="eastAsia" w:ascii="宋体" w:hAnsi="宋体" w:eastAsia="宋体"/>
          <w:sz w:val="24"/>
          <w:szCs w:val="22"/>
        </w:rPr>
        <w:t>◇流量统计精度：≥</w:t>
      </w:r>
      <w:r>
        <w:rPr>
          <w:rFonts w:hint="default" w:ascii="ËÎÌå" w:hAnsi="ËÎÌå" w:eastAsia="ËÎÌå"/>
          <w:sz w:val="24"/>
          <w:szCs w:val="22"/>
        </w:rPr>
        <w:t>98%</w:t>
      </w:r>
      <w:r>
        <w:rPr>
          <w:rFonts w:hint="eastAsia" w:ascii="宋体" w:hAnsi="宋体" w:eastAsia="宋体"/>
          <w:sz w:val="24"/>
          <w:szCs w:val="22"/>
        </w:rPr>
        <w:t>。</w:t>
      </w:r>
    </w:p>
    <w:p>
      <w:pPr>
        <w:spacing w:beforeLines="0" w:afterLines="0"/>
        <w:jc w:val="left"/>
        <w:rPr>
          <w:rFonts w:hint="eastAsia" w:ascii="宋体" w:hAnsi="宋体" w:eastAsia="宋体"/>
          <w:sz w:val="24"/>
          <w:szCs w:val="22"/>
        </w:rPr>
      </w:pPr>
      <w:r>
        <w:rPr>
          <w:rFonts w:hint="eastAsia" w:ascii="宋体" w:hAnsi="宋体" w:eastAsia="宋体"/>
          <w:sz w:val="24"/>
          <w:szCs w:val="22"/>
        </w:rPr>
        <w:t>◇综合车型识别精度：≥</w:t>
      </w:r>
      <w:r>
        <w:rPr>
          <w:rFonts w:hint="default" w:ascii="ËÎÌå" w:hAnsi="ËÎÌå" w:eastAsia="ËÎÌå"/>
          <w:sz w:val="24"/>
          <w:szCs w:val="22"/>
        </w:rPr>
        <w:t>90%</w:t>
      </w:r>
      <w:r>
        <w:rPr>
          <w:rFonts w:hint="eastAsia" w:ascii="宋体" w:hAnsi="宋体" w:eastAsia="宋体"/>
          <w:sz w:val="24"/>
          <w:szCs w:val="22"/>
        </w:rPr>
        <w:t>。</w:t>
      </w:r>
    </w:p>
    <w:p>
      <w:pPr>
        <w:spacing w:beforeLines="0" w:afterLines="0"/>
        <w:jc w:val="left"/>
        <w:rPr>
          <w:rFonts w:hint="eastAsia" w:ascii="宋体" w:hAnsi="宋体" w:eastAsia="宋体"/>
          <w:sz w:val="24"/>
          <w:szCs w:val="22"/>
        </w:rPr>
      </w:pPr>
      <w:r>
        <w:rPr>
          <w:rFonts w:hint="eastAsia" w:ascii="宋体" w:hAnsi="宋体" w:eastAsia="宋体"/>
          <w:sz w:val="24"/>
          <w:szCs w:val="22"/>
        </w:rPr>
        <w:t>◇单一车型识别精度：≥</w:t>
      </w:r>
      <w:r>
        <w:rPr>
          <w:rFonts w:hint="default" w:ascii="ËÎÌå" w:hAnsi="ËÎÌå" w:eastAsia="ËÎÌå"/>
          <w:sz w:val="24"/>
          <w:szCs w:val="22"/>
        </w:rPr>
        <w:t>90%</w:t>
      </w:r>
      <w:r>
        <w:rPr>
          <w:rFonts w:hint="eastAsia" w:ascii="宋体" w:hAnsi="宋体" w:eastAsia="宋体"/>
          <w:sz w:val="24"/>
          <w:szCs w:val="22"/>
        </w:rPr>
        <w:t>，置信度：</w:t>
      </w:r>
      <w:r>
        <w:rPr>
          <w:rFonts w:hint="default" w:ascii="ËÎÌå" w:hAnsi="ËÎÌå" w:eastAsia="ËÎÌå"/>
          <w:sz w:val="24"/>
          <w:szCs w:val="22"/>
        </w:rPr>
        <w:t>95%</w:t>
      </w:r>
      <w:r>
        <w:rPr>
          <w:rFonts w:hint="eastAsia" w:ascii="宋体" w:hAnsi="宋体" w:eastAsia="宋体"/>
          <w:sz w:val="24"/>
          <w:szCs w:val="22"/>
        </w:rPr>
        <w:t>。</w:t>
      </w:r>
    </w:p>
    <w:p>
      <w:pPr>
        <w:spacing w:beforeLines="0" w:afterLines="0"/>
        <w:jc w:val="left"/>
        <w:rPr>
          <w:rFonts w:hint="eastAsia" w:ascii="宋体" w:hAnsi="宋体" w:eastAsia="宋体"/>
          <w:sz w:val="24"/>
          <w:szCs w:val="22"/>
        </w:rPr>
      </w:pPr>
      <w:r>
        <w:rPr>
          <w:rFonts w:hint="eastAsia" w:ascii="宋体" w:hAnsi="宋体" w:eastAsia="宋体"/>
          <w:sz w:val="24"/>
          <w:szCs w:val="22"/>
        </w:rPr>
        <w:t>◇速度检测范围：</w:t>
      </w:r>
      <w:r>
        <w:rPr>
          <w:rFonts w:hint="default" w:ascii="ËÎÌå" w:hAnsi="ËÎÌå" w:eastAsia="ËÎÌå"/>
          <w:sz w:val="24"/>
          <w:szCs w:val="22"/>
        </w:rPr>
        <w:t>0</w:t>
      </w:r>
      <w:r>
        <w:rPr>
          <w:rFonts w:hint="eastAsia" w:ascii="宋体" w:hAnsi="宋体" w:eastAsia="宋体"/>
          <w:sz w:val="24"/>
          <w:szCs w:val="22"/>
        </w:rPr>
        <w:t>～</w:t>
      </w:r>
      <w:r>
        <w:rPr>
          <w:rFonts w:hint="default" w:ascii="ËÎÌå" w:hAnsi="ËÎÌå" w:eastAsia="ËÎÌå"/>
          <w:sz w:val="24"/>
          <w:szCs w:val="22"/>
        </w:rPr>
        <w:t>200km/h</w:t>
      </w:r>
      <w:r>
        <w:rPr>
          <w:rFonts w:hint="eastAsia" w:ascii="宋体" w:hAnsi="宋体" w:eastAsia="宋体"/>
          <w:sz w:val="24"/>
          <w:szCs w:val="22"/>
        </w:rPr>
        <w:t>。</w:t>
      </w:r>
    </w:p>
    <w:p>
      <w:pPr>
        <w:spacing w:beforeLines="0" w:afterLines="0"/>
        <w:jc w:val="left"/>
        <w:rPr>
          <w:rFonts w:hint="eastAsia" w:ascii="宋体" w:hAnsi="宋体" w:eastAsia="宋体"/>
          <w:sz w:val="24"/>
          <w:szCs w:val="22"/>
        </w:rPr>
      </w:pPr>
      <w:r>
        <w:rPr>
          <w:rFonts w:hint="eastAsia" w:ascii="宋体" w:hAnsi="宋体" w:eastAsia="宋体"/>
          <w:sz w:val="24"/>
          <w:szCs w:val="22"/>
        </w:rPr>
        <w:t>◇平均速度检测精度：≥</w:t>
      </w:r>
      <w:r>
        <w:rPr>
          <w:rFonts w:hint="default" w:ascii="ËÎÌå" w:hAnsi="ËÎÌå" w:eastAsia="ËÎÌå"/>
          <w:sz w:val="24"/>
          <w:szCs w:val="22"/>
        </w:rPr>
        <w:t>95%</w:t>
      </w:r>
      <w:r>
        <w:rPr>
          <w:rFonts w:hint="eastAsia" w:ascii="宋体" w:hAnsi="宋体" w:eastAsia="宋体"/>
          <w:sz w:val="24"/>
          <w:szCs w:val="22"/>
        </w:rPr>
        <w:t>。</w:t>
      </w:r>
    </w:p>
    <w:p>
      <w:pPr>
        <w:spacing w:beforeLines="0" w:afterLines="0"/>
        <w:jc w:val="left"/>
        <w:rPr>
          <w:rFonts w:hint="eastAsia" w:ascii="宋体" w:hAnsi="宋体" w:eastAsia="宋体"/>
          <w:sz w:val="24"/>
          <w:szCs w:val="22"/>
        </w:rPr>
      </w:pPr>
      <w:r>
        <w:rPr>
          <w:rFonts w:hint="eastAsia" w:ascii="宋体" w:hAnsi="宋体" w:eastAsia="宋体"/>
          <w:sz w:val="24"/>
          <w:szCs w:val="22"/>
        </w:rPr>
        <w:t>◇检测车道数：路侧安装支持</w:t>
      </w:r>
      <w:r>
        <w:rPr>
          <w:rFonts w:hint="default" w:ascii="ËÎÌå" w:hAnsi="ËÎÌå" w:eastAsia="ËÎÌå"/>
          <w:sz w:val="24"/>
          <w:szCs w:val="22"/>
        </w:rPr>
        <w:t>6</w:t>
      </w:r>
      <w:r>
        <w:rPr>
          <w:rFonts w:hint="eastAsia" w:ascii="宋体" w:hAnsi="宋体" w:eastAsia="宋体"/>
          <w:sz w:val="24"/>
          <w:szCs w:val="22"/>
        </w:rPr>
        <w:t>车道。</w:t>
      </w:r>
    </w:p>
    <w:p>
      <w:pPr>
        <w:spacing w:beforeLines="0" w:afterLines="0"/>
        <w:jc w:val="left"/>
        <w:rPr>
          <w:rFonts w:hint="eastAsia" w:ascii="宋体" w:hAnsi="宋体" w:eastAsia="宋体"/>
          <w:sz w:val="24"/>
          <w:szCs w:val="22"/>
        </w:rPr>
      </w:pPr>
      <w:r>
        <w:rPr>
          <w:rFonts w:hint="eastAsia" w:ascii="宋体" w:hAnsi="宋体" w:eastAsia="宋体"/>
          <w:sz w:val="24"/>
          <w:szCs w:val="22"/>
        </w:rPr>
        <w:t>◇数据存储时间：≥</w:t>
      </w:r>
      <w:r>
        <w:rPr>
          <w:rFonts w:hint="default" w:ascii="ËÎÌå" w:hAnsi="ËÎÌå" w:eastAsia="ËÎÌå"/>
          <w:sz w:val="24"/>
          <w:szCs w:val="22"/>
        </w:rPr>
        <w:t>10</w:t>
      </w:r>
      <w:r>
        <w:rPr>
          <w:rFonts w:hint="eastAsia" w:ascii="宋体" w:hAnsi="宋体" w:eastAsia="宋体"/>
          <w:sz w:val="24"/>
          <w:szCs w:val="22"/>
        </w:rPr>
        <w:t>年。</w:t>
      </w:r>
    </w:p>
    <w:p>
      <w:pPr>
        <w:spacing w:beforeLines="0" w:afterLines="0"/>
        <w:jc w:val="left"/>
        <w:rPr>
          <w:rFonts w:hint="eastAsia" w:ascii="宋体" w:hAnsi="宋体" w:eastAsia="宋体"/>
          <w:sz w:val="24"/>
          <w:szCs w:val="22"/>
        </w:rPr>
      </w:pPr>
      <w:r>
        <w:rPr>
          <w:rFonts w:hint="eastAsia" w:ascii="宋体" w:hAnsi="宋体" w:eastAsia="宋体"/>
          <w:sz w:val="24"/>
          <w:szCs w:val="22"/>
        </w:rPr>
        <w:t>◇结构稳定性：最大抗风能力</w:t>
      </w:r>
      <w:r>
        <w:rPr>
          <w:rFonts w:hint="default" w:ascii="ËÎÌå" w:hAnsi="ËÎÌå" w:eastAsia="ËÎÌå"/>
          <w:sz w:val="24"/>
          <w:szCs w:val="22"/>
        </w:rPr>
        <w:t>40m/s</w:t>
      </w:r>
      <w:r>
        <w:rPr>
          <w:rFonts w:hint="eastAsia" w:ascii="宋体" w:hAnsi="宋体" w:eastAsia="宋体"/>
          <w:sz w:val="24"/>
          <w:szCs w:val="22"/>
        </w:rPr>
        <w:t>。</w:t>
      </w:r>
    </w:p>
    <w:p>
      <w:pPr>
        <w:spacing w:beforeLines="0" w:afterLines="0"/>
        <w:jc w:val="left"/>
        <w:rPr>
          <w:rFonts w:hint="default" w:ascii="宋体" w:hAnsi="宋体" w:eastAsia="宋体"/>
          <w:sz w:val="22"/>
          <w:szCs w:val="22"/>
          <w:lang w:val="en-US" w:eastAsia="zh-CN"/>
        </w:rPr>
      </w:pPr>
      <w:r>
        <w:rPr>
          <w:rFonts w:hint="eastAsia" w:ascii="宋体" w:hAnsi="宋体" w:eastAsia="宋体"/>
          <w:sz w:val="24"/>
          <w:szCs w:val="22"/>
        </w:rPr>
        <w:t>◇</w:t>
      </w:r>
      <w:r>
        <w:rPr>
          <w:rFonts w:hint="default" w:ascii="ËÎÌå" w:hAnsi="ËÎÌå" w:eastAsia="ËÎÌå"/>
          <w:sz w:val="24"/>
          <w:szCs w:val="22"/>
        </w:rPr>
        <w:t>MTBF</w:t>
      </w:r>
      <w:r>
        <w:rPr>
          <w:rFonts w:hint="eastAsia" w:ascii="宋体" w:hAnsi="宋体" w:eastAsia="宋体"/>
          <w:sz w:val="24"/>
          <w:szCs w:val="22"/>
        </w:rPr>
        <w:t>≥</w:t>
      </w:r>
      <w:r>
        <w:rPr>
          <w:rFonts w:hint="default" w:ascii="ËÎÌå" w:hAnsi="ËÎÌå" w:eastAsia="ËÎÌå"/>
          <w:sz w:val="24"/>
          <w:szCs w:val="22"/>
        </w:rPr>
        <w:t>50,000h</w:t>
      </w:r>
      <w:r>
        <w:rPr>
          <w:rFonts w:hint="eastAsia" w:ascii="宋体" w:hAnsi="宋体" w:eastAsia="宋体"/>
          <w:sz w:val="24"/>
          <w:szCs w:val="22"/>
        </w:rPr>
        <w:t>。</w:t>
      </w:r>
    </w:p>
    <w:p>
      <w:pPr>
        <w:numPr>
          <w:ilvl w:val="0"/>
          <w:numId w:val="0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bookmarkStart w:id="3" w:name="_GoBack"/>
      <w:bookmarkEnd w:id="3"/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供应商资格条件</w:t>
      </w:r>
    </w:p>
    <w:p>
      <w:pPr>
        <w:pStyle w:val="6"/>
        <w:ind w:firstLine="48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信用信誉良好，所供设备符合本工程量清单设备技术要求。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响应回执的递交</w:t>
      </w:r>
    </w:p>
    <w:p>
      <w:pPr>
        <w:spacing w:line="360" w:lineRule="auto"/>
        <w:ind w:firstLine="480" w:firstLineChars="200"/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凡有意参加本次采购且具备履行本项目能力的供应商，请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将附于本公告后的响应回执在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202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年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3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月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29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日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16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：00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之前发送至采购人邮箱：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957638088</w:t>
      </w:r>
      <w:r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  <w:t>@</w:t>
      </w:r>
      <w:r>
        <w:rPr>
          <w:rFonts w:hint="eastAsia" w:cs="Times New Roman"/>
          <w:snapToGrid w:val="0"/>
          <w:color w:val="000000"/>
          <w:kern w:val="0"/>
          <w:sz w:val="24"/>
          <w:szCs w:val="24"/>
          <w:lang w:val="en-US" w:eastAsia="zh-CN"/>
        </w:rPr>
        <w:t>qq</w:t>
      </w:r>
      <w:r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  <w:t>.com，逾期无效</w:t>
      </w:r>
      <w:r>
        <w:rPr>
          <w:rFonts w:hint="eastAsia" w:cs="Times New Roman"/>
          <w:snapToGrid w:val="0"/>
          <w:color w:val="000000"/>
          <w:kern w:val="0"/>
          <w:sz w:val="24"/>
          <w:szCs w:val="24"/>
          <w:lang w:eastAsia="zh-CN"/>
        </w:rPr>
        <w:t>，</w:t>
      </w:r>
      <w:r>
        <w:rPr>
          <w:rFonts w:hint="eastAsia"/>
          <w:snapToGrid w:val="0"/>
          <w:color w:val="000000"/>
          <w:kern w:val="0"/>
          <w:sz w:val="24"/>
          <w:lang w:val="en-US" w:eastAsia="zh-CN"/>
        </w:rPr>
        <w:t>回执命名“</w:t>
      </w:r>
      <w:r>
        <w:rPr>
          <w:rFonts w:hint="eastAsia"/>
          <w:snapToGrid w:val="0"/>
          <w:color w:val="FF0000"/>
          <w:kern w:val="0"/>
          <w:sz w:val="24"/>
          <w:lang w:val="en-US" w:eastAsia="zh-CN"/>
        </w:rPr>
        <w:t>XX</w:t>
      </w:r>
      <w:r>
        <w:rPr>
          <w:rFonts w:hint="eastAsia" w:eastAsia="宋体"/>
          <w:snapToGrid w:val="0"/>
          <w:color w:val="FF0000"/>
          <w:kern w:val="0"/>
          <w:sz w:val="24"/>
          <w:lang w:val="en-US" w:eastAsia="zh-CN"/>
        </w:rPr>
        <w:t>项目</w:t>
      </w:r>
      <w:r>
        <w:rPr>
          <w:rFonts w:hint="eastAsia"/>
          <w:snapToGrid w:val="0"/>
          <w:color w:val="FF0000"/>
          <w:kern w:val="0"/>
          <w:sz w:val="24"/>
          <w:lang w:val="en-US" w:eastAsia="zh-CN"/>
        </w:rPr>
        <w:t>xx采购xx供应商响应回执</w:t>
      </w:r>
      <w:r>
        <w:rPr>
          <w:rFonts w:hint="eastAsia"/>
          <w:snapToGrid w:val="0"/>
          <w:color w:val="000000"/>
          <w:kern w:val="0"/>
          <w:sz w:val="24"/>
          <w:lang w:val="en-US" w:eastAsia="zh-CN"/>
        </w:rPr>
        <w:t>”</w:t>
      </w:r>
      <w:r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  <w:t>。采购人在收到响应回执后根据供应商信用信誉等情况进行讨论提议，不再另行发布采购公告。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bookmarkStart w:id="0" w:name="_Toc332965960"/>
      <w:bookmarkStart w:id="1" w:name="_Toc332793891"/>
      <w:bookmarkStart w:id="2" w:name="_Toc332793818"/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联系方式</w:t>
      </w:r>
      <w:bookmarkEnd w:id="0"/>
      <w:bookmarkEnd w:id="1"/>
      <w:bookmarkEnd w:id="2"/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采购人：广东诚泰交通科技发展有限公司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采购人地址：广州市番禺区洛浦街道北环路87号道路研究院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>有限公司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二号楼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联  系  人：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卢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工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电      话：020-39185740</w:t>
      </w:r>
    </w:p>
    <w:p>
      <w:pPr>
        <w:topLinePunct/>
        <w:spacing w:line="360" w:lineRule="auto"/>
        <w:jc w:val="right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广东诚泰交通科技发展有限公司</w:t>
      </w:r>
    </w:p>
    <w:p>
      <w:pPr>
        <w:topLinePunct/>
        <w:spacing w:line="360" w:lineRule="auto"/>
        <w:jc w:val="center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 xml:space="preserve">                                              202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年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3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月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27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Book Antiqua">
    <w:panose1 w:val="02040602050305030304"/>
    <w:charset w:val="00"/>
    <w:family w:val="roman"/>
    <w:pitch w:val="default"/>
    <w:sig w:usb0="00000287" w:usb1="00000000" w:usb2="00000000" w:usb3="00000000" w:csb0="2000009F" w:csb1="DFD7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imSun,Bold">
    <w:altName w:val="宋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ËÎÌå">
    <w:altName w:val="Times New Roman"/>
    <w:panose1 w:val="00000000000000000000"/>
    <w:charset w:val="00"/>
    <w:family w:val="swiss"/>
    <w:pitch w:val="default"/>
    <w:sig w:usb0="00000000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AEB739B"/>
    <w:multiLevelType w:val="singleLevel"/>
    <w:tmpl w:val="AAEB739B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CEC06D5F"/>
    <w:multiLevelType w:val="singleLevel"/>
    <w:tmpl w:val="CEC06D5F"/>
    <w:lvl w:ilvl="0" w:tentative="0">
      <w:start w:val="1"/>
      <w:numFmt w:val="decimal"/>
      <w:suff w:val="nothing"/>
      <w:lvlText w:val="（%1）"/>
      <w:lvlJc w:val="left"/>
    </w:lvl>
  </w:abstractNum>
  <w:abstractNum w:abstractNumId="2">
    <w:nsid w:val="171657A1"/>
    <w:multiLevelType w:val="multilevel"/>
    <w:tmpl w:val="171657A1"/>
    <w:lvl w:ilvl="0" w:tentative="0">
      <w:start w:val="1"/>
      <w:numFmt w:val="decimal"/>
      <w:suff w:val="nothing"/>
      <w:lvlText w:val="%1 "/>
      <w:lvlJc w:val="left"/>
      <w:pPr>
        <w:ind w:left="0" w:firstLine="0"/>
      </w:pPr>
      <w:rPr>
        <w:rFonts w:hint="default" w:ascii="Book Antiqua" w:hAnsi="Book Antiqua" w:eastAsia="黑体" w:cs="Book Antiqua"/>
        <w:b/>
        <w:bCs/>
        <w:i w:val="0"/>
        <w:iCs w:val="0"/>
        <w:caps w:val="0"/>
        <w:strike w:val="0"/>
        <w:dstrike w:val="0"/>
        <w:vanish w:val="0"/>
        <w:color w:val="000000"/>
        <w:sz w:val="144"/>
        <w:szCs w:val="144"/>
        <w:vertAlign w:val="baseline"/>
      </w:rPr>
    </w:lvl>
    <w:lvl w:ilvl="1" w:tentative="0">
      <w:start w:val="1"/>
      <w:numFmt w:val="decimal"/>
      <w:pStyle w:val="2"/>
      <w:suff w:val="nothing"/>
      <w:lvlText w:val="%1.%2 "/>
      <w:lvlJc w:val="left"/>
      <w:pPr>
        <w:ind w:left="0" w:firstLine="0"/>
      </w:pPr>
      <w:rPr>
        <w:rFonts w:hint="default" w:ascii="Book Antiqua" w:hAnsi="Book Antiqua" w:eastAsia="黑体" w:cs="Book Antiqua"/>
        <w:b w:val="0"/>
        <w:bCs/>
        <w:i w:val="0"/>
        <w:iCs w:val="0"/>
        <w:caps w:val="0"/>
        <w:strike w:val="0"/>
        <w:dstrike w:val="0"/>
        <w:snapToGrid w:val="0"/>
        <w:vanish w:val="0"/>
        <w:color w:val="000000"/>
        <w:spacing w:val="0"/>
        <w:kern w:val="0"/>
        <w:sz w:val="36"/>
        <w:szCs w:val="36"/>
        <w:vertAlign w:val="baseline"/>
      </w:rPr>
    </w:lvl>
    <w:lvl w:ilvl="2" w:tentative="0">
      <w:start w:val="1"/>
      <w:numFmt w:val="decimal"/>
      <w:pStyle w:val="3"/>
      <w:suff w:val="nothing"/>
      <w:lvlText w:val="%1.%2.%3 "/>
      <w:lvlJc w:val="left"/>
      <w:pPr>
        <w:ind w:left="142" w:firstLine="0"/>
      </w:pPr>
    </w:lvl>
    <w:lvl w:ilvl="3" w:tentative="0">
      <w:start w:val="1"/>
      <w:numFmt w:val="decimal"/>
      <w:lvlRestart w:val="1"/>
      <w:pStyle w:val="4"/>
      <w:suff w:val="nothing"/>
      <w:lvlText w:val="%1.%2.%3.%4 "/>
      <w:lvlJc w:val="left"/>
      <w:pPr>
        <w:ind w:left="0" w:firstLine="0"/>
      </w:pPr>
      <w:rPr>
        <w:rFonts w:hint="default" w:ascii="Book Antiqua" w:hAnsi="Book Antiqua" w:eastAsia="黑体" w:cs="Book Antiqua"/>
        <w:bCs/>
        <w:i w:val="0"/>
        <w:iCs w:val="0"/>
        <w:caps w:val="0"/>
        <w:strike w:val="0"/>
        <w:dstrike w:val="0"/>
        <w:vanish w:val="0"/>
        <w:color w:val="000000"/>
        <w:sz w:val="28"/>
        <w:szCs w:val="28"/>
        <w:vertAlign w:val="baseline"/>
      </w:rPr>
    </w:lvl>
    <w:lvl w:ilvl="4" w:tentative="0">
      <w:start w:val="1"/>
      <w:numFmt w:val="decimal"/>
      <w:lvlRestart w:val="1"/>
      <w:pStyle w:val="5"/>
      <w:suff w:val="nothing"/>
      <w:lvlText w:val="%1.%2.%3.%4.%5 "/>
      <w:lvlJc w:val="left"/>
      <w:pPr>
        <w:ind w:left="0" w:firstLine="0"/>
      </w:pPr>
      <w:rPr>
        <w:rFonts w:hint="default" w:ascii="Book Antiqua" w:hAnsi="Book Antiqua" w:eastAsia="黑体" w:cs="Book Antiqua"/>
        <w:bCs/>
        <w:i w:val="0"/>
        <w:iCs w:val="0"/>
        <w: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5" w:tentative="0">
      <w:start w:val="1"/>
      <w:numFmt w:val="none"/>
      <w:pStyle w:val="25"/>
      <w:suff w:val="nothing"/>
      <w:lvlText w:val=""/>
      <w:lvlJc w:val="left"/>
      <w:pPr>
        <w:ind w:left="0" w:firstLine="0"/>
      </w:pPr>
      <w:rPr>
        <w:rFonts w:hint="default" w:ascii="Arial" w:hAnsi="Arial" w:cs="Arial"/>
        <w:b/>
        <w:bCs/>
        <w:i w:val="0"/>
        <w:iCs w:val="0"/>
        <w:caps w:val="0"/>
        <w:strike w:val="0"/>
        <w:dstrike w:val="0"/>
        <w:vanish w:val="0"/>
        <w:color w:val="000000"/>
        <w:sz w:val="20"/>
        <w:szCs w:val="20"/>
        <w:vertAlign w:val="baseline"/>
      </w:rPr>
    </w:lvl>
    <w:lvl w:ilvl="6" w:tentative="0">
      <w:start w:val="1"/>
      <w:numFmt w:val="decimal"/>
      <w:pStyle w:val="29"/>
      <w:lvlText w:val="步骤 %7"/>
      <w:lvlJc w:val="right"/>
      <w:pPr>
        <w:tabs>
          <w:tab w:val="left" w:pos="1701"/>
        </w:tabs>
        <w:ind w:left="1701" w:hanging="159"/>
      </w:pPr>
      <w:rPr>
        <w:rFonts w:hint="default" w:ascii="Book Antiqua" w:hAnsi="Book Antiqua" w:eastAsia="黑体" w:cs="Times New Roman"/>
        <w:b w:val="0"/>
        <w:bCs/>
        <w:i w:val="0"/>
        <w:iCs w:val="0"/>
        <w:color w:val="auto"/>
        <w:sz w:val="21"/>
        <w:szCs w:val="21"/>
      </w:rPr>
    </w:lvl>
    <w:lvl w:ilvl="7" w:tentative="0">
      <w:start w:val="1"/>
      <w:numFmt w:val="decimal"/>
      <w:lvlRestart w:val="1"/>
      <w:pStyle w:val="35"/>
      <w:suff w:val="space"/>
      <w:lvlText w:val="图%1-%8"/>
      <w:lvlJc w:val="left"/>
      <w:pPr>
        <w:ind w:left="1701" w:firstLine="0"/>
      </w:pPr>
      <w:rPr>
        <w:rFonts w:hint="default" w:ascii="Times New Roman" w:hAnsi="Times New Roman" w:eastAsia="黑体" w:cs="Book Antiqua"/>
        <w:b w:val="0"/>
        <w:bCs/>
        <w:i w:val="0"/>
        <w:iCs w:val="0"/>
        <w:strike w:val="0"/>
        <w:dstrike w:val="0"/>
        <w:color w:val="000000"/>
        <w:sz w:val="21"/>
        <w:szCs w:val="21"/>
        <w:vertAlign w:val="baseline"/>
      </w:rPr>
    </w:lvl>
    <w:lvl w:ilvl="8" w:tentative="0">
      <w:start w:val="1"/>
      <w:numFmt w:val="decimal"/>
      <w:lvlRestart w:val="1"/>
      <w:pStyle w:val="26"/>
      <w:suff w:val="space"/>
      <w:lvlText w:val="表%1-%9"/>
      <w:lvlJc w:val="left"/>
      <w:pPr>
        <w:ind w:left="1701" w:firstLine="0"/>
      </w:pPr>
      <w:rPr>
        <w:rFonts w:hint="default" w:ascii="Times New Roman" w:hAnsi="Times New Roman" w:eastAsia="黑体"/>
        <w:b w:val="0"/>
        <w:bCs/>
        <w:i w:val="0"/>
        <w:iCs w:val="0"/>
        <w:color w:val="auto"/>
        <w:sz w:val="21"/>
        <w:szCs w:val="21"/>
      </w:rPr>
    </w:lvl>
  </w:abstractNum>
  <w:abstractNum w:abstractNumId="3">
    <w:nsid w:val="6E230785"/>
    <w:multiLevelType w:val="multilevel"/>
    <w:tmpl w:val="6E230785"/>
    <w:lvl w:ilvl="0" w:tentative="0">
      <w:start w:val="1"/>
      <w:numFmt w:val="bullet"/>
      <w:pStyle w:val="34"/>
      <w:lvlText w:val=""/>
      <w:lvlJc w:val="left"/>
      <w:pPr>
        <w:tabs>
          <w:tab w:val="left" w:pos="170"/>
        </w:tabs>
        <w:ind w:left="170" w:hanging="170"/>
      </w:pPr>
      <w:rPr>
        <w:rFonts w:hint="default" w:ascii="Wingdings" w:hAnsi="Wingdings" w:eastAsia="宋体"/>
        <w:b w:val="0"/>
        <w:i w:val="0"/>
        <w:color w:val="auto"/>
        <w:position w:val="3"/>
        <w:sz w:val="13"/>
        <w:szCs w:val="13"/>
      </w:rPr>
    </w:lvl>
    <w:lvl w:ilvl="1" w:tentative="0">
      <w:start w:val="1"/>
      <w:numFmt w:val="lowerLetter"/>
      <w:pStyle w:val="31"/>
      <w:lvlText w:val="%2."/>
      <w:lvlJc w:val="left"/>
      <w:pPr>
        <w:tabs>
          <w:tab w:val="left" w:pos="284"/>
        </w:tabs>
        <w:ind w:left="568" w:hanging="284"/>
      </w:pPr>
      <w:rPr>
        <w:rFonts w:hint="default" w:ascii="Times New Roman" w:hAnsi="Times New Roman" w:cs="Book Antiqua"/>
        <w:b w:val="0"/>
        <w:bCs/>
        <w:i w:val="0"/>
        <w:iCs w:val="0"/>
        <w:sz w:val="21"/>
        <w:szCs w:val="21"/>
        <w:u w:val="none"/>
      </w:rPr>
    </w:lvl>
    <w:lvl w:ilvl="2" w:tentative="0">
      <w:start w:val="1"/>
      <w:numFmt w:val="bullet"/>
      <w:pStyle w:val="32"/>
      <w:lvlText w:val="−"/>
      <w:lvlJc w:val="left"/>
      <w:pPr>
        <w:tabs>
          <w:tab w:val="left" w:pos="568"/>
        </w:tabs>
        <w:ind w:left="568" w:hanging="284"/>
      </w:pPr>
      <w:rPr>
        <w:rFonts w:hint="default" w:ascii="Times New Roman" w:hAnsi="Times New Roman" w:cs="Times New Roman"/>
        <w:sz w:val="16"/>
        <w:szCs w:val="16"/>
      </w:rPr>
    </w:lvl>
    <w:lvl w:ilvl="3" w:tentative="0">
      <w:start w:val="1"/>
      <w:numFmt w:val="decimal"/>
      <w:pStyle w:val="33"/>
      <w:lvlText w:val="%4."/>
      <w:lvlJc w:val="left"/>
      <w:pPr>
        <w:tabs>
          <w:tab w:val="left" w:pos="284"/>
        </w:tabs>
        <w:ind w:left="568" w:hanging="284"/>
      </w:pPr>
      <w:rPr>
        <w:rFonts w:hint="default" w:ascii="Times New Roman" w:hAnsi="Times New Roman" w:cs="Book Antiqua"/>
        <w:b w:val="0"/>
        <w:bCs/>
        <w:i w:val="0"/>
        <w:iCs w:val="0"/>
        <w:sz w:val="21"/>
        <w:szCs w:val="21"/>
        <w:u w:val="none"/>
      </w:rPr>
    </w:lvl>
    <w:lvl w:ilvl="4" w:tentative="0">
      <w:start w:val="1"/>
      <w:numFmt w:val="bullet"/>
      <w:pStyle w:val="38"/>
      <w:lvlText w:val=""/>
      <w:lvlJc w:val="left"/>
      <w:pPr>
        <w:tabs>
          <w:tab w:val="left" w:pos="568"/>
        </w:tabs>
        <w:ind w:left="568" w:hanging="284"/>
      </w:pPr>
      <w:rPr>
        <w:rFonts w:hint="default" w:ascii="Wingdings" w:hAnsi="Wingdings" w:eastAsia="宋体"/>
        <w:b w:val="0"/>
        <w:i w:val="0"/>
        <w:color w:val="auto"/>
        <w:position w:val="3"/>
        <w:sz w:val="13"/>
        <w:szCs w:val="13"/>
      </w:rPr>
    </w:lvl>
    <w:lvl w:ilvl="5" w:tentative="0">
      <w:start w:val="1"/>
      <w:numFmt w:val="decimal"/>
      <w:pStyle w:val="30"/>
      <w:lvlText w:val="%6."/>
      <w:lvlJc w:val="left"/>
      <w:pPr>
        <w:tabs>
          <w:tab w:val="left" w:pos="1985"/>
        </w:tabs>
        <w:ind w:left="1985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21"/>
        <w:szCs w:val="21"/>
      </w:rPr>
    </w:lvl>
    <w:lvl w:ilvl="6" w:tentative="0">
      <w:start w:val="1"/>
      <w:numFmt w:val="decimal"/>
      <w:pStyle w:val="36"/>
      <w:lvlText w:val="%7."/>
      <w:lvlJc w:val="left"/>
      <w:pPr>
        <w:tabs>
          <w:tab w:val="left" w:pos="2359"/>
        </w:tabs>
        <w:ind w:left="2359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18"/>
        <w:szCs w:val="18"/>
      </w:rPr>
    </w:lvl>
    <w:lvl w:ilvl="7" w:tentative="0">
      <w:start w:val="1"/>
      <w:numFmt w:val="decimal"/>
      <w:pStyle w:val="37"/>
      <w:lvlText w:val="%8."/>
      <w:lvlJc w:val="left"/>
      <w:pPr>
        <w:tabs>
          <w:tab w:val="left" w:pos="454"/>
        </w:tabs>
        <w:ind w:left="454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18"/>
        <w:szCs w:val="18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hint="default" w:ascii="Wingdings" w:hAnsi="Wingdings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ZTNiMjBiNjE3YmM3NjhiOTI2MTRiZDZjM2I5Y2JlZmMifQ=="/>
  </w:docVars>
  <w:rsids>
    <w:rsidRoot w:val="00172A27"/>
    <w:rsid w:val="00123FE3"/>
    <w:rsid w:val="001301C5"/>
    <w:rsid w:val="00172A27"/>
    <w:rsid w:val="00477707"/>
    <w:rsid w:val="005603E4"/>
    <w:rsid w:val="00791D96"/>
    <w:rsid w:val="009A3C9A"/>
    <w:rsid w:val="00C424AD"/>
    <w:rsid w:val="00CC1A2E"/>
    <w:rsid w:val="00ED32E4"/>
    <w:rsid w:val="00EE2011"/>
    <w:rsid w:val="00FA736A"/>
    <w:rsid w:val="00FC4153"/>
    <w:rsid w:val="00FD7ED5"/>
    <w:rsid w:val="012D66CB"/>
    <w:rsid w:val="014D3BDD"/>
    <w:rsid w:val="02040FDF"/>
    <w:rsid w:val="02083795"/>
    <w:rsid w:val="02BE3126"/>
    <w:rsid w:val="02CF2D69"/>
    <w:rsid w:val="02E72D8C"/>
    <w:rsid w:val="03393105"/>
    <w:rsid w:val="046B1D8B"/>
    <w:rsid w:val="046E3765"/>
    <w:rsid w:val="05FC2DA4"/>
    <w:rsid w:val="06622CB2"/>
    <w:rsid w:val="06A411DD"/>
    <w:rsid w:val="072D08E0"/>
    <w:rsid w:val="083A6841"/>
    <w:rsid w:val="08EE3671"/>
    <w:rsid w:val="09293C1C"/>
    <w:rsid w:val="092A167C"/>
    <w:rsid w:val="0A310FDA"/>
    <w:rsid w:val="0A533E8A"/>
    <w:rsid w:val="0A634ED8"/>
    <w:rsid w:val="0A69025B"/>
    <w:rsid w:val="0AB539B9"/>
    <w:rsid w:val="0B867103"/>
    <w:rsid w:val="0C397098"/>
    <w:rsid w:val="0CD56744"/>
    <w:rsid w:val="0DA26991"/>
    <w:rsid w:val="0ECB4993"/>
    <w:rsid w:val="112A7044"/>
    <w:rsid w:val="118E5A06"/>
    <w:rsid w:val="123D1FC9"/>
    <w:rsid w:val="12ED5CBA"/>
    <w:rsid w:val="13AA7D91"/>
    <w:rsid w:val="140B63F8"/>
    <w:rsid w:val="14C447F8"/>
    <w:rsid w:val="156452D7"/>
    <w:rsid w:val="17471A1A"/>
    <w:rsid w:val="176F6C9D"/>
    <w:rsid w:val="17936E30"/>
    <w:rsid w:val="18606150"/>
    <w:rsid w:val="19B32EC3"/>
    <w:rsid w:val="1A071A40"/>
    <w:rsid w:val="1A786886"/>
    <w:rsid w:val="1CC7757C"/>
    <w:rsid w:val="1D5379E4"/>
    <w:rsid w:val="1DC008E5"/>
    <w:rsid w:val="1DD86320"/>
    <w:rsid w:val="1EFF5193"/>
    <w:rsid w:val="1F3E25C9"/>
    <w:rsid w:val="1F8905C9"/>
    <w:rsid w:val="1F9A0F77"/>
    <w:rsid w:val="1FEF3071"/>
    <w:rsid w:val="20205D7D"/>
    <w:rsid w:val="2031368A"/>
    <w:rsid w:val="2039362C"/>
    <w:rsid w:val="217E1CFE"/>
    <w:rsid w:val="24875F4B"/>
    <w:rsid w:val="25D6438C"/>
    <w:rsid w:val="25E92311"/>
    <w:rsid w:val="26445799"/>
    <w:rsid w:val="28126A09"/>
    <w:rsid w:val="29B42C36"/>
    <w:rsid w:val="2A6117E0"/>
    <w:rsid w:val="2A8940C2"/>
    <w:rsid w:val="2A9C2048"/>
    <w:rsid w:val="2B975488"/>
    <w:rsid w:val="2BB05A29"/>
    <w:rsid w:val="2BBE1469"/>
    <w:rsid w:val="2BCA739A"/>
    <w:rsid w:val="2D393A69"/>
    <w:rsid w:val="2D646BD6"/>
    <w:rsid w:val="2E0860D1"/>
    <w:rsid w:val="2E402CEA"/>
    <w:rsid w:val="2E5A20BA"/>
    <w:rsid w:val="2EAA6E09"/>
    <w:rsid w:val="2ECB5FE2"/>
    <w:rsid w:val="31F44517"/>
    <w:rsid w:val="325C5786"/>
    <w:rsid w:val="32FC37C4"/>
    <w:rsid w:val="337322A8"/>
    <w:rsid w:val="33D53A32"/>
    <w:rsid w:val="34403FA4"/>
    <w:rsid w:val="34DB5F68"/>
    <w:rsid w:val="35912415"/>
    <w:rsid w:val="371778DF"/>
    <w:rsid w:val="37E62326"/>
    <w:rsid w:val="38A511DA"/>
    <w:rsid w:val="3A1B67E7"/>
    <w:rsid w:val="3A7D6982"/>
    <w:rsid w:val="3C047712"/>
    <w:rsid w:val="3CCC5DA0"/>
    <w:rsid w:val="3CD77495"/>
    <w:rsid w:val="3D4445A5"/>
    <w:rsid w:val="3DC27043"/>
    <w:rsid w:val="3DD1395F"/>
    <w:rsid w:val="3E8C010F"/>
    <w:rsid w:val="3EFD65C9"/>
    <w:rsid w:val="3F1831BA"/>
    <w:rsid w:val="400E2C48"/>
    <w:rsid w:val="403A795B"/>
    <w:rsid w:val="4044389B"/>
    <w:rsid w:val="40C03B09"/>
    <w:rsid w:val="42100EF9"/>
    <w:rsid w:val="42925DB2"/>
    <w:rsid w:val="42D40179"/>
    <w:rsid w:val="434B112E"/>
    <w:rsid w:val="443D1A3B"/>
    <w:rsid w:val="4504286C"/>
    <w:rsid w:val="45F04974"/>
    <w:rsid w:val="46C97C03"/>
    <w:rsid w:val="471A188F"/>
    <w:rsid w:val="472B5FAC"/>
    <w:rsid w:val="483F34F7"/>
    <w:rsid w:val="48AD79E8"/>
    <w:rsid w:val="48F03340"/>
    <w:rsid w:val="4908486B"/>
    <w:rsid w:val="49B06B1E"/>
    <w:rsid w:val="49DC5C4D"/>
    <w:rsid w:val="4A44006F"/>
    <w:rsid w:val="4B3450B1"/>
    <w:rsid w:val="4BAE4378"/>
    <w:rsid w:val="4BFB311F"/>
    <w:rsid w:val="4DA31AFF"/>
    <w:rsid w:val="4DB34E2F"/>
    <w:rsid w:val="4FA7135F"/>
    <w:rsid w:val="50DE6FEF"/>
    <w:rsid w:val="513444D8"/>
    <w:rsid w:val="515756D7"/>
    <w:rsid w:val="517A69A0"/>
    <w:rsid w:val="52871060"/>
    <w:rsid w:val="52ED4007"/>
    <w:rsid w:val="54210D44"/>
    <w:rsid w:val="54227B28"/>
    <w:rsid w:val="55A27C63"/>
    <w:rsid w:val="55A710AE"/>
    <w:rsid w:val="560F1B9D"/>
    <w:rsid w:val="57BF2D4E"/>
    <w:rsid w:val="58AA680B"/>
    <w:rsid w:val="58B74CBC"/>
    <w:rsid w:val="59671403"/>
    <w:rsid w:val="598A3C77"/>
    <w:rsid w:val="5B0418D0"/>
    <w:rsid w:val="5B2814D9"/>
    <w:rsid w:val="5D4D1D73"/>
    <w:rsid w:val="5D972077"/>
    <w:rsid w:val="5E8E770E"/>
    <w:rsid w:val="623B7383"/>
    <w:rsid w:val="63166D1A"/>
    <w:rsid w:val="65922BE0"/>
    <w:rsid w:val="65CF770C"/>
    <w:rsid w:val="65E57A6B"/>
    <w:rsid w:val="680622D3"/>
    <w:rsid w:val="6AB242D2"/>
    <w:rsid w:val="6AC87D14"/>
    <w:rsid w:val="6AF27A26"/>
    <w:rsid w:val="6B2D401B"/>
    <w:rsid w:val="6B557E6C"/>
    <w:rsid w:val="6B686E01"/>
    <w:rsid w:val="6C083654"/>
    <w:rsid w:val="6C094604"/>
    <w:rsid w:val="6C751B3B"/>
    <w:rsid w:val="6CF1498D"/>
    <w:rsid w:val="6DC37643"/>
    <w:rsid w:val="6E182D60"/>
    <w:rsid w:val="6E354925"/>
    <w:rsid w:val="6E4A295F"/>
    <w:rsid w:val="6EAE5472"/>
    <w:rsid w:val="6ED924EF"/>
    <w:rsid w:val="6FE03650"/>
    <w:rsid w:val="70926DFA"/>
    <w:rsid w:val="710B2708"/>
    <w:rsid w:val="718A3EB5"/>
    <w:rsid w:val="724471CD"/>
    <w:rsid w:val="734653CB"/>
    <w:rsid w:val="74963E13"/>
    <w:rsid w:val="75292AD1"/>
    <w:rsid w:val="7553467E"/>
    <w:rsid w:val="760D37CC"/>
    <w:rsid w:val="79870010"/>
    <w:rsid w:val="79E2018B"/>
    <w:rsid w:val="7C7F737F"/>
    <w:rsid w:val="7CF20C20"/>
    <w:rsid w:val="7DD345AE"/>
    <w:rsid w:val="7E921C8E"/>
    <w:rsid w:val="7F263D7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3"/>
    <w:link w:val="17"/>
    <w:autoRedefine/>
    <w:qFormat/>
    <w:uiPriority w:val="0"/>
    <w:pPr>
      <w:keepNext/>
      <w:keepLines/>
      <w:widowControl/>
      <w:numPr>
        <w:ilvl w:val="1"/>
        <w:numId w:val="1"/>
      </w:numPr>
      <w:topLinePunct/>
      <w:adjustRightInd w:val="0"/>
      <w:snapToGrid w:val="0"/>
      <w:spacing w:before="600" w:after="160" w:line="240" w:lineRule="atLeast"/>
      <w:jc w:val="left"/>
      <w:outlineLvl w:val="1"/>
    </w:pPr>
    <w:rPr>
      <w:rFonts w:hint="eastAsia" w:ascii="Book Antiqua" w:hAnsi="Book Antiqua" w:eastAsia="黑体" w:cs="Book Antiqua"/>
      <w:bCs/>
      <w:kern w:val="0"/>
      <w:sz w:val="36"/>
      <w:szCs w:val="36"/>
      <w:lang w:eastAsia="en-US"/>
    </w:rPr>
  </w:style>
  <w:style w:type="paragraph" w:styleId="3">
    <w:name w:val="heading 3"/>
    <w:basedOn w:val="1"/>
    <w:next w:val="1"/>
    <w:link w:val="18"/>
    <w:autoRedefine/>
    <w:qFormat/>
    <w:uiPriority w:val="0"/>
    <w:pPr>
      <w:keepNext/>
      <w:keepLines/>
      <w:widowControl/>
      <w:numPr>
        <w:ilvl w:val="2"/>
        <w:numId w:val="1"/>
      </w:numPr>
      <w:topLinePunct/>
      <w:adjustRightInd w:val="0"/>
      <w:snapToGrid w:val="0"/>
      <w:spacing w:before="200" w:after="160" w:line="240" w:lineRule="atLeast"/>
      <w:jc w:val="left"/>
      <w:outlineLvl w:val="2"/>
    </w:pPr>
    <w:rPr>
      <w:rFonts w:hint="eastAsia" w:ascii="Book Antiqua" w:hAnsi="Book Antiqua" w:eastAsia="黑体" w:cs="宋体"/>
      <w:kern w:val="0"/>
      <w:sz w:val="32"/>
      <w:szCs w:val="32"/>
    </w:rPr>
  </w:style>
  <w:style w:type="paragraph" w:styleId="4">
    <w:name w:val="heading 4"/>
    <w:basedOn w:val="1"/>
    <w:next w:val="1"/>
    <w:link w:val="19"/>
    <w:autoRedefine/>
    <w:qFormat/>
    <w:uiPriority w:val="0"/>
    <w:pPr>
      <w:keepNext/>
      <w:keepLines/>
      <w:widowControl/>
      <w:numPr>
        <w:ilvl w:val="3"/>
        <w:numId w:val="1"/>
      </w:numPr>
      <w:topLinePunct/>
      <w:adjustRightInd w:val="0"/>
      <w:snapToGrid w:val="0"/>
      <w:spacing w:before="160" w:after="160" w:line="240" w:lineRule="atLeast"/>
      <w:jc w:val="left"/>
      <w:outlineLvl w:val="3"/>
    </w:pPr>
    <w:rPr>
      <w:rFonts w:hint="eastAsia" w:ascii="Book Antiqua" w:hAnsi="Book Antiqua" w:eastAsia="黑体" w:cs="宋体"/>
      <w:kern w:val="0"/>
      <w:sz w:val="28"/>
      <w:szCs w:val="28"/>
    </w:rPr>
  </w:style>
  <w:style w:type="paragraph" w:styleId="5">
    <w:name w:val="heading 5"/>
    <w:basedOn w:val="1"/>
    <w:next w:val="1"/>
    <w:link w:val="20"/>
    <w:autoRedefine/>
    <w:qFormat/>
    <w:uiPriority w:val="0"/>
    <w:pPr>
      <w:keepNext/>
      <w:keepLines/>
      <w:widowControl/>
      <w:numPr>
        <w:ilvl w:val="4"/>
        <w:numId w:val="1"/>
      </w:numPr>
      <w:topLinePunct/>
      <w:adjustRightInd w:val="0"/>
      <w:snapToGrid w:val="0"/>
      <w:spacing w:before="160" w:after="160" w:line="240" w:lineRule="atLeast"/>
      <w:jc w:val="left"/>
      <w:outlineLvl w:val="4"/>
    </w:pPr>
    <w:rPr>
      <w:rFonts w:hint="eastAsia" w:ascii="Book Antiqua" w:hAnsi="Book Antiqua" w:eastAsia="黑体" w:cs="宋体"/>
      <w:kern w:val="0"/>
      <w:sz w:val="24"/>
    </w:rPr>
  </w:style>
  <w:style w:type="character" w:default="1" w:styleId="14">
    <w:name w:val="Default Paragraph Font"/>
    <w:autoRedefine/>
    <w:semiHidden/>
    <w:unhideWhenUsed/>
    <w:qFormat/>
    <w:uiPriority w:val="1"/>
  </w:style>
  <w:style w:type="table" w:default="1" w:styleId="13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Normal Indent"/>
    <w:basedOn w:val="1"/>
    <w:autoRedefine/>
    <w:qFormat/>
    <w:uiPriority w:val="99"/>
    <w:pPr>
      <w:ind w:firstLine="420" w:firstLineChars="200"/>
    </w:pPr>
  </w:style>
  <w:style w:type="paragraph" w:styleId="7">
    <w:name w:val="Body Text Indent"/>
    <w:basedOn w:val="1"/>
    <w:autoRedefine/>
    <w:qFormat/>
    <w:uiPriority w:val="0"/>
    <w:pPr>
      <w:spacing w:after="120"/>
      <w:ind w:left="420" w:leftChars="200"/>
    </w:pPr>
    <w:rPr>
      <w:lang w:val="zh-CN"/>
    </w:rPr>
  </w:style>
  <w:style w:type="paragraph" w:styleId="8">
    <w:name w:val="Plain Text"/>
    <w:basedOn w:val="1"/>
    <w:next w:val="1"/>
    <w:autoRedefine/>
    <w:qFormat/>
    <w:uiPriority w:val="0"/>
    <w:rPr>
      <w:rFonts w:ascii="宋体" w:hAnsi="Courier New"/>
      <w:szCs w:val="20"/>
    </w:rPr>
  </w:style>
  <w:style w:type="paragraph" w:styleId="9">
    <w:name w:val="Balloon Text"/>
    <w:basedOn w:val="1"/>
    <w:link w:val="39"/>
    <w:autoRedefine/>
    <w:qFormat/>
    <w:uiPriority w:val="0"/>
    <w:rPr>
      <w:sz w:val="18"/>
      <w:szCs w:val="18"/>
    </w:rPr>
  </w:style>
  <w:style w:type="paragraph" w:styleId="10">
    <w:name w:val="footer"/>
    <w:basedOn w:val="1"/>
    <w:link w:val="16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1">
    <w:name w:val="header"/>
    <w:basedOn w:val="1"/>
    <w:link w:val="15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Body Text First Indent 2"/>
    <w:basedOn w:val="7"/>
    <w:autoRedefine/>
    <w:unhideWhenUsed/>
    <w:qFormat/>
    <w:uiPriority w:val="99"/>
    <w:pPr>
      <w:widowControl w:val="0"/>
      <w:snapToGrid/>
      <w:spacing w:after="120" w:line="240" w:lineRule="auto"/>
      <w:ind w:left="420" w:leftChars="200" w:firstLine="420" w:firstLineChars="200"/>
    </w:pPr>
    <w:rPr>
      <w:rFonts w:asciiTheme="minorHAnsi" w:hAnsiTheme="minorHAnsi" w:eastAsiaTheme="minorEastAsia"/>
      <w:spacing w:val="0"/>
      <w:sz w:val="21"/>
      <w:szCs w:val="24"/>
    </w:rPr>
  </w:style>
  <w:style w:type="character" w:customStyle="1" w:styleId="15">
    <w:name w:val="页眉 Char"/>
    <w:basedOn w:val="14"/>
    <w:link w:val="11"/>
    <w:autoRedefine/>
    <w:qFormat/>
    <w:uiPriority w:val="0"/>
    <w:rPr>
      <w:kern w:val="2"/>
      <w:sz w:val="18"/>
      <w:szCs w:val="18"/>
    </w:rPr>
  </w:style>
  <w:style w:type="character" w:customStyle="1" w:styleId="16">
    <w:name w:val="页脚 Char"/>
    <w:basedOn w:val="14"/>
    <w:link w:val="10"/>
    <w:autoRedefine/>
    <w:qFormat/>
    <w:uiPriority w:val="0"/>
    <w:rPr>
      <w:kern w:val="2"/>
      <w:sz w:val="18"/>
      <w:szCs w:val="18"/>
    </w:rPr>
  </w:style>
  <w:style w:type="character" w:customStyle="1" w:styleId="17">
    <w:name w:val="标题 2 Char"/>
    <w:basedOn w:val="14"/>
    <w:link w:val="2"/>
    <w:autoRedefine/>
    <w:qFormat/>
    <w:uiPriority w:val="0"/>
    <w:rPr>
      <w:rFonts w:ascii="Book Antiqua" w:hAnsi="Book Antiqua" w:eastAsia="黑体" w:cs="Book Antiqua"/>
      <w:bCs/>
      <w:sz w:val="36"/>
      <w:szCs w:val="36"/>
      <w:lang w:eastAsia="en-US"/>
    </w:rPr>
  </w:style>
  <w:style w:type="character" w:customStyle="1" w:styleId="18">
    <w:name w:val="标题 3 Char"/>
    <w:basedOn w:val="14"/>
    <w:link w:val="3"/>
    <w:autoRedefine/>
    <w:qFormat/>
    <w:uiPriority w:val="0"/>
    <w:rPr>
      <w:rFonts w:ascii="Book Antiqua" w:hAnsi="Book Antiqua" w:eastAsia="黑体" w:cs="宋体"/>
      <w:sz w:val="32"/>
      <w:szCs w:val="32"/>
    </w:rPr>
  </w:style>
  <w:style w:type="character" w:customStyle="1" w:styleId="19">
    <w:name w:val="标题 4 Char"/>
    <w:basedOn w:val="14"/>
    <w:link w:val="4"/>
    <w:autoRedefine/>
    <w:qFormat/>
    <w:uiPriority w:val="0"/>
    <w:rPr>
      <w:rFonts w:ascii="Book Antiqua" w:hAnsi="Book Antiqua" w:eastAsia="黑体" w:cs="宋体"/>
      <w:sz w:val="28"/>
      <w:szCs w:val="28"/>
    </w:rPr>
  </w:style>
  <w:style w:type="character" w:customStyle="1" w:styleId="20">
    <w:name w:val="标题 5 Char"/>
    <w:basedOn w:val="14"/>
    <w:link w:val="5"/>
    <w:autoRedefine/>
    <w:qFormat/>
    <w:uiPriority w:val="0"/>
    <w:rPr>
      <w:rFonts w:ascii="Book Antiqua" w:hAnsi="Book Antiqua" w:eastAsia="黑体" w:cs="宋体"/>
      <w:sz w:val="24"/>
      <w:szCs w:val="24"/>
    </w:rPr>
  </w:style>
  <w:style w:type="paragraph" w:styleId="21">
    <w:name w:val="List Paragraph"/>
    <w:basedOn w:val="1"/>
    <w:link w:val="22"/>
    <w:autoRedefine/>
    <w:qFormat/>
    <w:uiPriority w:val="34"/>
    <w:pPr>
      <w:ind w:firstLine="420" w:firstLineChars="200"/>
    </w:pPr>
    <w:rPr>
      <w:rFonts w:asciiTheme="minorHAnsi" w:hAnsiTheme="minorHAnsi" w:eastAsiaTheme="minorEastAsia" w:cstheme="minorBidi"/>
      <w:szCs w:val="22"/>
    </w:rPr>
  </w:style>
  <w:style w:type="character" w:customStyle="1" w:styleId="22">
    <w:name w:val="列出段落 Char"/>
    <w:link w:val="21"/>
    <w:autoRedefine/>
    <w:qFormat/>
    <w:uiPriority w:val="34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23">
    <w:name w:val="Item Step in table Char Char"/>
    <w:link w:val="24"/>
    <w:autoRedefine/>
    <w:qFormat/>
    <w:uiPriority w:val="0"/>
    <w:rPr>
      <w:rFonts w:cs="Arial"/>
      <w:bCs/>
      <w:szCs w:val="28"/>
    </w:rPr>
  </w:style>
  <w:style w:type="paragraph" w:customStyle="1" w:styleId="24">
    <w:name w:val="Item Step in table"/>
    <w:basedOn w:val="5"/>
    <w:link w:val="23"/>
    <w:autoRedefine/>
    <w:qFormat/>
    <w:uiPriority w:val="0"/>
    <w:pPr>
      <w:numPr>
        <w:ilvl w:val="0"/>
        <w:numId w:val="0"/>
      </w:numPr>
      <w:tabs>
        <w:tab w:val="left" w:pos="420"/>
      </w:tabs>
      <w:spacing w:before="80" w:after="80" w:line="240" w:lineRule="auto"/>
      <w:ind w:left="420" w:hanging="420"/>
    </w:pPr>
    <w:rPr>
      <w:rFonts w:hint="default" w:ascii="Times New Roman" w:hAnsi="Times New Roman" w:eastAsia="宋体" w:cs="Arial"/>
      <w:bCs/>
      <w:sz w:val="20"/>
      <w:szCs w:val="28"/>
    </w:rPr>
  </w:style>
  <w:style w:type="paragraph" w:customStyle="1" w:styleId="25">
    <w:name w:val="Block Label"/>
    <w:basedOn w:val="1"/>
    <w:next w:val="1"/>
    <w:autoRedefine/>
    <w:qFormat/>
    <w:uiPriority w:val="0"/>
    <w:pPr>
      <w:keepNext/>
      <w:keepLines/>
      <w:widowControl/>
      <w:numPr>
        <w:ilvl w:val="5"/>
        <w:numId w:val="1"/>
      </w:numPr>
      <w:topLinePunct/>
      <w:adjustRightInd w:val="0"/>
      <w:snapToGrid w:val="0"/>
      <w:spacing w:before="300" w:after="80" w:line="240" w:lineRule="atLeast"/>
      <w:jc w:val="left"/>
    </w:pPr>
    <w:rPr>
      <w:rFonts w:hint="eastAsia" w:ascii="Book Antiqua" w:hAnsi="Book Antiqua" w:eastAsia="黑体" w:cs="Book Antiqua"/>
      <w:bCs/>
      <w:kern w:val="0"/>
      <w:sz w:val="26"/>
      <w:szCs w:val="26"/>
    </w:rPr>
  </w:style>
  <w:style w:type="paragraph" w:customStyle="1" w:styleId="26">
    <w:name w:val="Table Description"/>
    <w:basedOn w:val="1"/>
    <w:next w:val="1"/>
    <w:autoRedefine/>
    <w:qFormat/>
    <w:uiPriority w:val="0"/>
    <w:pPr>
      <w:keepNext/>
      <w:widowControl/>
      <w:numPr>
        <w:ilvl w:val="8"/>
        <w:numId w:val="1"/>
      </w:numPr>
      <w:topLinePunct/>
      <w:adjustRightInd w:val="0"/>
      <w:snapToGrid w:val="0"/>
      <w:spacing w:before="320" w:after="80" w:line="240" w:lineRule="atLeast"/>
      <w:jc w:val="left"/>
    </w:pPr>
    <w:rPr>
      <w:rFonts w:hint="eastAsia" w:eastAsia="黑体" w:cs="Arial"/>
      <w:spacing w:val="-4"/>
      <w:szCs w:val="21"/>
    </w:rPr>
  </w:style>
  <w:style w:type="character" w:customStyle="1" w:styleId="27">
    <w:name w:val="Table Text Char"/>
    <w:link w:val="28"/>
    <w:autoRedefine/>
    <w:qFormat/>
    <w:uiPriority w:val="0"/>
    <w:rPr>
      <w:rFonts w:cs="Arial"/>
      <w:szCs w:val="21"/>
    </w:rPr>
  </w:style>
  <w:style w:type="paragraph" w:customStyle="1" w:styleId="28">
    <w:name w:val="Table Text"/>
    <w:basedOn w:val="1"/>
    <w:link w:val="27"/>
    <w:autoRedefine/>
    <w:qFormat/>
    <w:uiPriority w:val="0"/>
    <w:pPr>
      <w:topLinePunct/>
      <w:adjustRightInd w:val="0"/>
      <w:snapToGrid w:val="0"/>
      <w:spacing w:before="80" w:after="80" w:line="240" w:lineRule="atLeast"/>
      <w:jc w:val="left"/>
    </w:pPr>
    <w:rPr>
      <w:rFonts w:cs="Arial"/>
      <w:kern w:val="0"/>
      <w:sz w:val="20"/>
      <w:szCs w:val="21"/>
    </w:rPr>
  </w:style>
  <w:style w:type="paragraph" w:customStyle="1" w:styleId="29">
    <w:name w:val="Step"/>
    <w:basedOn w:val="1"/>
    <w:autoRedefine/>
    <w:qFormat/>
    <w:uiPriority w:val="0"/>
    <w:pPr>
      <w:widowControl/>
      <w:numPr>
        <w:ilvl w:val="6"/>
        <w:numId w:val="1"/>
      </w:numPr>
      <w:topLinePunct/>
      <w:adjustRightInd w:val="0"/>
      <w:snapToGrid w:val="0"/>
      <w:spacing w:before="160" w:after="160" w:line="240" w:lineRule="atLeast"/>
      <w:jc w:val="left"/>
    </w:pPr>
    <w:rPr>
      <w:rFonts w:hint="eastAsia" w:cs="Arial"/>
      <w:snapToGrid w:val="0"/>
      <w:kern w:val="0"/>
      <w:szCs w:val="21"/>
    </w:rPr>
  </w:style>
  <w:style w:type="paragraph" w:customStyle="1" w:styleId="30">
    <w:name w:val="CAUTION Text Step"/>
    <w:basedOn w:val="1"/>
    <w:autoRedefine/>
    <w:qFormat/>
    <w:uiPriority w:val="0"/>
    <w:pPr>
      <w:keepNext/>
      <w:keepLines/>
      <w:widowControl/>
      <w:numPr>
        <w:ilvl w:val="5"/>
        <w:numId w:val="2"/>
      </w:numPr>
      <w:pBdr>
        <w:bottom w:val="single" w:color="auto" w:sz="12" w:space="4"/>
      </w:pBdr>
      <w:topLinePunct/>
      <w:adjustRightInd w:val="0"/>
      <w:snapToGrid w:val="0"/>
      <w:spacing w:before="80" w:after="80" w:line="240" w:lineRule="atLeast"/>
      <w:jc w:val="left"/>
    </w:pPr>
    <w:rPr>
      <w:rFonts w:hint="eastAsia" w:eastAsia="楷体_GB2312" w:cs="Arial"/>
      <w:iCs/>
      <w:szCs w:val="21"/>
    </w:rPr>
  </w:style>
  <w:style w:type="paragraph" w:customStyle="1" w:styleId="31">
    <w:name w:val="Sub Item Step in Table"/>
    <w:autoRedefine/>
    <w:qFormat/>
    <w:uiPriority w:val="0"/>
    <w:pPr>
      <w:numPr>
        <w:ilvl w:val="1"/>
        <w:numId w:val="2"/>
      </w:numPr>
      <w:adjustRightInd w:val="0"/>
      <w:snapToGrid w:val="0"/>
      <w:spacing w:before="80" w:after="80" w:line="240" w:lineRule="atLeast"/>
    </w:pPr>
    <w:rPr>
      <w:rFonts w:hint="eastAsia" w:ascii="Times New Roman" w:hAnsi="Times New Roman" w:eastAsia="宋体" w:cs="Arial"/>
      <w:sz w:val="21"/>
      <w:szCs w:val="21"/>
      <w:lang w:val="en-US" w:eastAsia="zh-CN" w:bidi="ar-SA"/>
    </w:rPr>
  </w:style>
  <w:style w:type="paragraph" w:customStyle="1" w:styleId="32">
    <w:name w:val="Sub Item List in Table"/>
    <w:basedOn w:val="1"/>
    <w:autoRedefine/>
    <w:qFormat/>
    <w:uiPriority w:val="0"/>
    <w:pPr>
      <w:widowControl/>
      <w:numPr>
        <w:ilvl w:val="2"/>
        <w:numId w:val="2"/>
      </w:numPr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szCs w:val="21"/>
    </w:rPr>
  </w:style>
  <w:style w:type="paragraph" w:customStyle="1" w:styleId="33">
    <w:name w:val="Sub Item Step in Table List"/>
    <w:autoRedefine/>
    <w:qFormat/>
    <w:uiPriority w:val="0"/>
    <w:pPr>
      <w:numPr>
        <w:ilvl w:val="3"/>
        <w:numId w:val="2"/>
      </w:numPr>
      <w:adjustRightInd w:val="0"/>
      <w:snapToGrid w:val="0"/>
      <w:spacing w:before="80" w:after="80" w:line="240" w:lineRule="atLeast"/>
    </w:pPr>
    <w:rPr>
      <w:rFonts w:hint="eastAsia" w:ascii="Times New Roman" w:hAnsi="Times New Roman" w:eastAsia="宋体" w:cs="Arial"/>
      <w:sz w:val="21"/>
      <w:szCs w:val="21"/>
      <w:lang w:val="en-US" w:eastAsia="zh-CN" w:bidi="ar-SA"/>
    </w:rPr>
  </w:style>
  <w:style w:type="paragraph" w:customStyle="1" w:styleId="34">
    <w:name w:val="Item List in Table"/>
    <w:basedOn w:val="1"/>
    <w:autoRedefine/>
    <w:qFormat/>
    <w:uiPriority w:val="99"/>
    <w:pPr>
      <w:widowControl/>
      <w:numPr>
        <w:ilvl w:val="0"/>
        <w:numId w:val="2"/>
      </w:numPr>
      <w:tabs>
        <w:tab w:val="left" w:pos="284"/>
      </w:tabs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kern w:val="0"/>
      <w:szCs w:val="21"/>
    </w:rPr>
  </w:style>
  <w:style w:type="paragraph" w:customStyle="1" w:styleId="35">
    <w:name w:val="Figure Description"/>
    <w:next w:val="1"/>
    <w:autoRedefine/>
    <w:qFormat/>
    <w:uiPriority w:val="0"/>
    <w:pPr>
      <w:keepNext/>
      <w:numPr>
        <w:ilvl w:val="7"/>
        <w:numId w:val="1"/>
      </w:numPr>
      <w:adjustRightInd w:val="0"/>
      <w:snapToGrid w:val="0"/>
      <w:spacing w:before="320" w:after="80" w:line="240" w:lineRule="atLeast"/>
    </w:pPr>
    <w:rPr>
      <w:rFonts w:ascii="Times New Roman" w:hAnsi="Times New Roman" w:eastAsia="黑体" w:cs="Arial"/>
      <w:spacing w:val="-4"/>
      <w:kern w:val="2"/>
      <w:sz w:val="21"/>
      <w:szCs w:val="21"/>
      <w:lang w:val="en-US" w:eastAsia="zh-CN" w:bidi="ar-SA"/>
    </w:rPr>
  </w:style>
  <w:style w:type="paragraph" w:customStyle="1" w:styleId="36">
    <w:name w:val="Notes Text Step"/>
    <w:basedOn w:val="30"/>
    <w:autoRedefine/>
    <w:qFormat/>
    <w:uiPriority w:val="0"/>
    <w:pPr>
      <w:numPr>
        <w:ilvl w:val="6"/>
      </w:numPr>
      <w:pBdr>
        <w:bottom w:val="none" w:color="auto" w:sz="0" w:space="0"/>
      </w:pBdr>
      <w:spacing w:before="40" w:line="200" w:lineRule="atLeast"/>
    </w:pPr>
    <w:rPr>
      <w:sz w:val="18"/>
      <w:szCs w:val="18"/>
    </w:rPr>
  </w:style>
  <w:style w:type="paragraph" w:customStyle="1" w:styleId="37">
    <w:name w:val="Notes Text Step in Table"/>
    <w:autoRedefine/>
    <w:qFormat/>
    <w:uiPriority w:val="0"/>
    <w:pPr>
      <w:numPr>
        <w:ilvl w:val="7"/>
        <w:numId w:val="2"/>
      </w:numPr>
      <w:spacing w:before="40" w:after="80" w:line="200" w:lineRule="atLeast"/>
    </w:pPr>
    <w:rPr>
      <w:rFonts w:ascii="Times New Roman" w:hAnsi="Times New Roman" w:eastAsia="楷体_GB2312" w:cs="楷体_GB2312"/>
      <w:sz w:val="18"/>
      <w:szCs w:val="18"/>
      <w:lang w:val="en-US" w:eastAsia="zh-CN" w:bidi="ar-SA"/>
    </w:rPr>
  </w:style>
  <w:style w:type="paragraph" w:customStyle="1" w:styleId="38">
    <w:name w:val="Sub Item List in Table Step"/>
    <w:basedOn w:val="1"/>
    <w:autoRedefine/>
    <w:qFormat/>
    <w:uiPriority w:val="0"/>
    <w:pPr>
      <w:widowControl/>
      <w:numPr>
        <w:ilvl w:val="4"/>
        <w:numId w:val="2"/>
      </w:numPr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szCs w:val="21"/>
    </w:rPr>
  </w:style>
  <w:style w:type="character" w:customStyle="1" w:styleId="39">
    <w:name w:val="批注框文本 Char"/>
    <w:basedOn w:val="14"/>
    <w:link w:val="9"/>
    <w:autoRedefine/>
    <w:qFormat/>
    <w:uiPriority w:val="0"/>
    <w:rPr>
      <w:kern w:val="2"/>
      <w:sz w:val="18"/>
      <w:szCs w:val="18"/>
    </w:rPr>
  </w:style>
  <w:style w:type="paragraph" w:customStyle="1" w:styleId="40">
    <w:name w:val="样式 宋体 小四 行距: 1.5 倍行距 首行缩进:  2 字符"/>
    <w:basedOn w:val="1"/>
    <w:autoRedefine/>
    <w:qFormat/>
    <w:uiPriority w:val="99"/>
    <w:pPr>
      <w:spacing w:line="360" w:lineRule="auto"/>
      <w:ind w:firstLine="480" w:firstLineChars="200"/>
    </w:pPr>
    <w:rPr>
      <w:rFonts w:ascii="Times New Roman" w:hAnsi="Times New Roman" w:cs="宋体"/>
    </w:rPr>
  </w:style>
  <w:style w:type="character" w:customStyle="1" w:styleId="41">
    <w:name w:val="font21"/>
    <w:basedOn w:val="14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42">
    <w:name w:val="font31"/>
    <w:basedOn w:val="14"/>
    <w:autoRedefine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table" w:customStyle="1" w:styleId="43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417</Words>
  <Characters>478</Characters>
  <Lines>61</Lines>
  <Paragraphs>17</Paragraphs>
  <TotalTime>0</TotalTime>
  <ScaleCrop>false</ScaleCrop>
  <LinksUpToDate>false</LinksUpToDate>
  <CharactersWithSpaces>535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卢斌</cp:lastModifiedBy>
  <cp:lastPrinted>2022-10-20T06:50:00Z</cp:lastPrinted>
  <dcterms:modified xsi:type="dcterms:W3CDTF">2024-03-27T02:57:28Z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B75484C30A0D48A998196F431A9A3E69</vt:lpwstr>
  </property>
</Properties>
</file>