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18"/>
          <w:szCs w:val="18"/>
          <w:lang w:eastAsia="zh-CN"/>
        </w:rPr>
      </w:pPr>
      <w:r>
        <w:rPr>
          <w:rFonts w:ascii="宋体" w:hAnsi="宋体"/>
          <w:b/>
          <w:bCs/>
          <w:sz w:val="28"/>
          <w:szCs w:val="28"/>
        </w:rPr>
        <w:t xml:space="preserve">产 品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技 术 参 数</w:t>
      </w:r>
    </w:p>
    <w:tbl>
      <w:tblPr>
        <w:tblStyle w:val="12"/>
        <w:tblW w:w="13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466"/>
        <w:gridCol w:w="1250"/>
        <w:gridCol w:w="1000"/>
        <w:gridCol w:w="1150"/>
        <w:gridCol w:w="8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序号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材料名称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品牌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单位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数量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RSU5.8G天线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金溢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符合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GB/T 20851.1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GB/T 20851.2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GB/T20851.3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GB/T 20851.4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、《收费公路联网电子不停车收费技术要求》、《收费公路联网收费技术要求》相关规定，且满足交通运输部《取消高速公路省界收费站总体技术方案》《取消高速公路省界收费站工程建设方案》、《高速公路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ETC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门架系统技术要求》规定。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支持联机进行远程设备维护及设备管理，可实现设备故障告警、远程诊断、维护、固 件升级等功能；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天线与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OBU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之间处理一个完整收费交易所需的典型交易时间小于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250ms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；与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CPC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卡交易时间小于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150ms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采用三级防雷防静电技术，可耐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4kV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雷击浪涌、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8kV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静电干扰，保证设备抗电磁干扰能力。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天线半功率波瓣宽度，水平面，＜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25°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，垂直面，＜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55°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接收灵敏度：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≤-95dBm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PSAM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PCI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密码卡；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具备快速处理能力，尽量缩短处理时间，加解密运算宜采用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PCI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密码卡；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具备远程工作参数调整、状态监控、免拆卸在线程序更新的功能；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具备发射功率、工作信道、接收状态、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PSAM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卡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/PCI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密码卡状态等主要器件和功能的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状态自检功能，便于故障快速处理；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具备交流和直流两种供电方式；交流供电电压及适应范围：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AC220V±20%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；直流供电电 </w:t>
            </w:r>
          </w:p>
          <w:p>
            <w:pPr>
              <w:widowControl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压及适应范围：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DC24V±10%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功耗：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≤60W/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天线同步控制器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金溢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符合《取消高速公路省界收费站总体技术方案》、《取消高速公路省界收费站工程建设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方案》、《高速公路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ETC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门架系统技术要求》的相关规定。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应具备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RS-232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和以太网口两类接口；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支持不小于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8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路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ETC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门架天线控制；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PSAM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卡插槽数量：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≥8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含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PCI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密码卡；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支持联机进行远程设备维护及设备管理，可实现设备故障告警、远程诊断、维护、固件升级等功能；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具有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LED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指示灯，人机界面向用户提示信息，如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PSAM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卡、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PCI\PCI-E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状态、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RSU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设备功率等级、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RSU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网络连接状态等。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ETC门架系统软件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信诺安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安装Docker</w:t>
            </w: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上传及加载docker镜像平台节点注册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数据传输软件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信诺安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安装Docker</w:t>
            </w: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上传及加载docker镜像平台节点注册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一体化机柜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ind w:firstLine="361" w:firstLineChars="200"/>
              <w:jc w:val="left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防护等级：IP65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机柜总空间：单柜18U，双柜36U，内部深度600mm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用户空间：12U（除了插框电源、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逆变器2KVA×2</w:t>
            </w:r>
            <w:r>
              <w:rPr>
                <w:rFonts w:hint="eastAsia" w:ascii="宋体" w:hAnsi="宋体" w:cs="宋体"/>
                <w:sz w:val="18"/>
                <w:szCs w:val="18"/>
              </w:rPr>
              <w:t>、600Ah电池共24U后）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电池容量：单柜：400Ah锂电；双柜：800Ah锂电，每100Ah锂电池占用3U空间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MTBF：≥100,000小时（不含电池）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输入制式：220/380VAC三相四线，兼容单相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输入电压：三相：147VAC～519VAC；单相：85VAC～300VAC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输入频率：45～65Hz，额定值:50Hz/60Hz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输入容量：1×63A/3PMCB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防雷：20kA/40kA（8/20μs）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交流输出：1kVA/3kVA（容量可选），输出精度220V±3%，7路国标插座（路数可扩展）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输出电压：42VDC～58VDC，额定值:53.5VDC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最大容量：6kW（2×3KW）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电池支路：双路OT端子，2×200A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一次下电支路：2×125AMCB，3×63AMCB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二次下电支路：2×63AMCB，2×32AMCB，2×20AMCB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直流防雷：10kA/20kA（8/20μs）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输入电压：85VAC～300VAC,额定220VAC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额定功率：3000W（176VAC～300VAC）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效率：最大96%</w:t>
            </w:r>
          </w:p>
          <w:p>
            <w:pPr>
              <w:spacing w:before="156" w:beforeLines="50" w:after="156" w:afterLines="50"/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工作温度：-40℃～+75℃</w:t>
            </w:r>
            <w:r>
              <w:rPr>
                <w:rFonts w:hint="eastAsia" w:ascii="宋体" w:hAnsi="宋体" w:cs="宋体"/>
                <w:sz w:val="18"/>
                <w:szCs w:val="18"/>
              </w:rPr>
              <w:tab/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设备监控主机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Nodka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处理器:i3-6100T 3.20GHZ(主频) 2核;硬盘:1T;网卡:自带2路10/100/1000M自适应网卡;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系统:centos7;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内核:3.10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串口: 机器白带8路串口;架构:x86 64;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设备监控系统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信诺安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ETC门架设备运行状态监控系统，实时监测门架设备的运行状态。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三层交换机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华为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24个10/100/1000BASE-T以太网端口,4个千兆SFP,交流供电)</w:t>
            </w:r>
          </w:p>
          <w:p>
            <w:pPr>
              <w:widowControl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交换容量336Gbps/3.36Tbps，包转发率51/126Mpps，无风扇静音款"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Rvv3X1.5mm²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春天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Rvv3X1.5mm²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网络线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AMP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超6类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PVC线管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联塑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高清抓拍摄像枪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大华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自动识别通行车辆车牌颜色和车牌号码，并将识别结果（时间和车牌号等）和车辆图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像（可叠加车辆通行时间、位置、方向等）等信息实时上传至车道控制器；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设备帧率≥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50fps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MJPEG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H.264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等多码流同时输出；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BNC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模拟视频输出、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RJ-45 10M/100M/1000M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自适应以太网接口或千兆光纤接口；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设备支持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RTP/RTSP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TCP/IP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NTP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等协议；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支持直流无级性电源输入、支持交流电源同步；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设备提供多个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I/O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触发输入，支持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I/O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和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485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触发抓拍；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设备提供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RS232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和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RS485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接口； 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sym w:font="Wingdings" w:char="F06C"/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设备提供外置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 xml:space="preserve">SD/TF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卡接口，最大支持 </w:t>
            </w:r>
            <w:r>
              <w:rPr>
                <w:rFonts w:ascii="宋体" w:hAnsi="宋体" w:cs="Calibri"/>
                <w:color w:val="000000"/>
                <w:kern w:val="0"/>
                <w:sz w:val="18"/>
                <w:szCs w:val="18"/>
              </w:rPr>
              <w:t>64G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（含支架、摄像枪护罩）（含支架、摄像枪护罩）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补光灯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大华 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光源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LED</w:t>
            </w:r>
          </w:p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照射距离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25m～50m</w:t>
            </w:r>
          </w:p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光通量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2850lm</w:t>
            </w:r>
          </w:p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色温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500K～6500K</w:t>
            </w:r>
          </w:p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显色指数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Ra＞70</w:t>
            </w:r>
          </w:p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亮度调节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10%～100% 连续可调</w:t>
            </w:r>
          </w:p>
          <w:p>
            <w:pPr>
              <w:widowControl/>
              <w:shd w:val="clear" w:color="auto" w:fill="FFFFFF"/>
              <w:jc w:val="left"/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10101"/>
                <w:kern w:val="0"/>
                <w:sz w:val="18"/>
                <w:szCs w:val="18"/>
              </w:rPr>
              <w:t>启动阈值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30～70lux连续可调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全景摄像枪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大华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视频压缩标准H.265；H.264；H.264H；H.264B；MJPEG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智能编码H.264：支持 H.265：支持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音频压缩标准G.711a；G.711Mu；AAC；G.726；MPEG2-Layer2；G.722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网络协议HTTP；TCP；ARP；RTSP；RTP；UDP；RTCP；SMTP；FTP；DHCP；DNS；DDNS；PPPOE；IPv4/v6；SNMP；QoS；UPnP；NTP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接入标准ONVIF；GB/T28181；CGI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存储功能支持Micro SD卡存储,最大容量256G；NAS；FTP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智能交通终端管理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大华 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核心技术参数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支持RTSP/ONVIF/GB28181协议，兼容多种摄像机接入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支持断网续传，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支持按时间、通道、违章类型、车牌、车速、车道查询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嵌入式Linux实时操作系统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支持WEB方式、VGA/HDMI显示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支持1路音频输入，1路音频输出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支持12路网络压缩高清视频输入，4路模拟视频输入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支持4路报警输入，4路报警输出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支持4个SATA接口硬盘，兼容3.5”硬盘/2.5”大小的硬盘（2.5“需单独配置安装支架）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支持LCD显示屏，用于显示和设置时间、设备信息等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支持1个eSATA接口，2个RS232串口，4个RS485接口，2个USB接口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支持1个VGA，1个HDMI接口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支持8个RJ4510M/100M自适应以太网口，2个RJ451000M接口，其中一个为1000M可光电转换SFP接口</w:t>
            </w:r>
          </w:p>
          <w:p>
            <w:pPr>
              <w:widowControl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支持1个DC12V对外供电输出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网络硬盘录像机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大华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视频输出1路HDMI, 1路VGA；HDMI:   3840 × 2160, 1920 × 1080,   1280 × 1024, 1280 × 720；VGA: 1920 × 1080, 1280 × 1024, 1280 × 720；可配置VGA和HDMI的同源/异源视频源输出。</w:t>
            </w:r>
          </w:p>
          <w:p>
            <w:pPr>
              <w:pStyle w:val="2"/>
              <w:ind w:left="0" w:leftChars="0" w:firstLine="0" w:firstLineChars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画面分割主屏: 1/4/8/9/16/25/36，辅屏：1/4/8/9/16开智能：主屏: 1/4/8/9/16，辅屏：1/4/8/9/16 </w:t>
            </w:r>
          </w:p>
          <w:p>
            <w:pPr>
              <w:pStyle w:val="2"/>
              <w:ind w:left="0" w:leftChars="0" w:firstLine="0" w:firstLineChars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视频压缩标准Smart H.265/H.265/Smart H.264/H.264</w:t>
            </w:r>
          </w:p>
          <w:p>
            <w:pPr>
              <w:pStyle w:val="2"/>
              <w:ind w:left="0" w:leftChars="0" w:firstLine="0" w:firstLineChars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网络协议HTTP、HTTPS、TCP/IP、IPv4/IPv6、UPnP、SNMP、RTSP、UDP、SMTP、NTP、DHCP、DNS、IP Filter、PPPoE、DDNS、FTP、报警中心、IP Search (支持 大华 网络相机, DVR, NVS等)、组播、P2P、主动注册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硬盘接口5个SATA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USB接口2个，1个前置USB2.0接口、1个后置USB2.0接口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HDMI接口VGA接口</w:t>
            </w:r>
          </w:p>
          <w:p>
            <w:pPr>
              <w:pStyle w:val="2"/>
              <w:ind w:left="0" w:leftChars="0" w:firstLine="0" w:firstLineChars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网络接口2个（10M/100M/1000M以太网口，RJ-45）</w:t>
            </w:r>
          </w:p>
          <w:p>
            <w:pPr>
              <w:pStyle w:val="2"/>
              <w:ind w:left="0" w:leftChars="0" w:firstLine="0" w:firstLineChars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工作温度-10℃~+55℃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储存温度-20℃～+60℃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安装方式机架安装/台式安装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三层交换机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华为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24个10/100/1000BASE-T以太网端口,4个千兆SFP,交流供电)</w:t>
            </w:r>
          </w:p>
          <w:p>
            <w:pPr>
              <w:widowControl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交换容量336Gbps/3.36Tbps，包转发率51/126Mpps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去重服务器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惠普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HPE DL388G10 NC 8SFF,1*4214R (2.4GHZ12-core/100W),1*16G 2R 2933,.NC366FLR,P408-a/2GB SR,1*800W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网络安全设备(防火墙)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华为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交流主机(2*GE WAN+8*GE Combo+2*10GE SFP+,1交流电源,含SSL VPN 100用户) 吞吐量3g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北斗授时设备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泰福特 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NTP请求量4000次/s,精度大概在170us；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ETC龙门架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</w:rPr>
              <w:t>按图定制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电缆4X16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春天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1300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YJVV22-4x16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12芯铠装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5000</w:t>
            </w:r>
          </w:p>
        </w:tc>
        <w:tc>
          <w:tcPr>
            <w:tcW w:w="839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12芯单模铠装光缆</w:t>
            </w:r>
          </w:p>
        </w:tc>
      </w:tr>
    </w:tbl>
    <w:p>
      <w:pPr>
        <w:spacing w:before="156" w:beforeLines="50" w:after="156" w:afterLines="50" w:line="360" w:lineRule="auto"/>
        <w:ind w:firstLine="270" w:firstLineChars="150"/>
        <w:jc w:val="left"/>
        <w:rPr>
          <w:rFonts w:ascii="宋体" w:hAnsi="宋体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006836"/>
    <w:rsid w:val="00006AE6"/>
    <w:rsid w:val="00017735"/>
    <w:rsid w:val="00024898"/>
    <w:rsid w:val="000277C7"/>
    <w:rsid w:val="00047FC5"/>
    <w:rsid w:val="00064478"/>
    <w:rsid w:val="00072DCB"/>
    <w:rsid w:val="00073F6F"/>
    <w:rsid w:val="0009504C"/>
    <w:rsid w:val="000A4DD9"/>
    <w:rsid w:val="000B6BD0"/>
    <w:rsid w:val="000D47E3"/>
    <w:rsid w:val="00117EBA"/>
    <w:rsid w:val="001662B5"/>
    <w:rsid w:val="00172A27"/>
    <w:rsid w:val="001D3ACA"/>
    <w:rsid w:val="001E0260"/>
    <w:rsid w:val="001E0446"/>
    <w:rsid w:val="001E606D"/>
    <w:rsid w:val="00235D54"/>
    <w:rsid w:val="00241D3A"/>
    <w:rsid w:val="0026297B"/>
    <w:rsid w:val="002709EC"/>
    <w:rsid w:val="002A3E91"/>
    <w:rsid w:val="002C1ECF"/>
    <w:rsid w:val="002D2B7B"/>
    <w:rsid w:val="002E694F"/>
    <w:rsid w:val="003209FB"/>
    <w:rsid w:val="0032603E"/>
    <w:rsid w:val="003362B7"/>
    <w:rsid w:val="003A6AF4"/>
    <w:rsid w:val="003F15DE"/>
    <w:rsid w:val="003F1882"/>
    <w:rsid w:val="00415826"/>
    <w:rsid w:val="0042147A"/>
    <w:rsid w:val="00422040"/>
    <w:rsid w:val="00423105"/>
    <w:rsid w:val="004642D7"/>
    <w:rsid w:val="004A64DC"/>
    <w:rsid w:val="004A668B"/>
    <w:rsid w:val="004D7E12"/>
    <w:rsid w:val="004E78F1"/>
    <w:rsid w:val="005060CD"/>
    <w:rsid w:val="00543725"/>
    <w:rsid w:val="00570188"/>
    <w:rsid w:val="00580DD2"/>
    <w:rsid w:val="00587F05"/>
    <w:rsid w:val="00621A99"/>
    <w:rsid w:val="0063797E"/>
    <w:rsid w:val="006407B7"/>
    <w:rsid w:val="00666F1D"/>
    <w:rsid w:val="006718A6"/>
    <w:rsid w:val="006A1926"/>
    <w:rsid w:val="006F4C43"/>
    <w:rsid w:val="00702588"/>
    <w:rsid w:val="0074336C"/>
    <w:rsid w:val="00771ED1"/>
    <w:rsid w:val="0077386F"/>
    <w:rsid w:val="007A516F"/>
    <w:rsid w:val="007B5848"/>
    <w:rsid w:val="007C1992"/>
    <w:rsid w:val="007D744D"/>
    <w:rsid w:val="00806454"/>
    <w:rsid w:val="00823C9F"/>
    <w:rsid w:val="00860994"/>
    <w:rsid w:val="00863795"/>
    <w:rsid w:val="00873BE7"/>
    <w:rsid w:val="008A33A9"/>
    <w:rsid w:val="008E43E6"/>
    <w:rsid w:val="008F0D98"/>
    <w:rsid w:val="00912DA2"/>
    <w:rsid w:val="00947A49"/>
    <w:rsid w:val="00950A92"/>
    <w:rsid w:val="0099266E"/>
    <w:rsid w:val="009A4A02"/>
    <w:rsid w:val="009A7B44"/>
    <w:rsid w:val="009F42B1"/>
    <w:rsid w:val="00A24310"/>
    <w:rsid w:val="00A37133"/>
    <w:rsid w:val="00A50BF5"/>
    <w:rsid w:val="00A86370"/>
    <w:rsid w:val="00A87A63"/>
    <w:rsid w:val="00A96ECD"/>
    <w:rsid w:val="00AB3DE2"/>
    <w:rsid w:val="00AB7881"/>
    <w:rsid w:val="00AC08B5"/>
    <w:rsid w:val="00AE7F59"/>
    <w:rsid w:val="00B41573"/>
    <w:rsid w:val="00B4240D"/>
    <w:rsid w:val="00B430DC"/>
    <w:rsid w:val="00BB3CAA"/>
    <w:rsid w:val="00BD1454"/>
    <w:rsid w:val="00BD4B25"/>
    <w:rsid w:val="00C138E4"/>
    <w:rsid w:val="00C27FBB"/>
    <w:rsid w:val="00C43042"/>
    <w:rsid w:val="00C45D5B"/>
    <w:rsid w:val="00C47F89"/>
    <w:rsid w:val="00C53F7E"/>
    <w:rsid w:val="00C56425"/>
    <w:rsid w:val="00C7091F"/>
    <w:rsid w:val="00C84DCE"/>
    <w:rsid w:val="00C92F82"/>
    <w:rsid w:val="00CA33BA"/>
    <w:rsid w:val="00CB20B0"/>
    <w:rsid w:val="00CB4FF6"/>
    <w:rsid w:val="00CD4C77"/>
    <w:rsid w:val="00D16735"/>
    <w:rsid w:val="00D24194"/>
    <w:rsid w:val="00D40F68"/>
    <w:rsid w:val="00D44B7C"/>
    <w:rsid w:val="00D554E1"/>
    <w:rsid w:val="00D562F6"/>
    <w:rsid w:val="00D85058"/>
    <w:rsid w:val="00D9162D"/>
    <w:rsid w:val="00DA2512"/>
    <w:rsid w:val="00DD766F"/>
    <w:rsid w:val="00DF0432"/>
    <w:rsid w:val="00E44CF8"/>
    <w:rsid w:val="00E453B0"/>
    <w:rsid w:val="00E5219B"/>
    <w:rsid w:val="00E82DAE"/>
    <w:rsid w:val="00E877D2"/>
    <w:rsid w:val="00E92FD9"/>
    <w:rsid w:val="00EB2768"/>
    <w:rsid w:val="00EE1F6D"/>
    <w:rsid w:val="00F06F50"/>
    <w:rsid w:val="00F1216C"/>
    <w:rsid w:val="00F8245D"/>
    <w:rsid w:val="00F87BDD"/>
    <w:rsid w:val="00F94D42"/>
    <w:rsid w:val="00FA3731"/>
    <w:rsid w:val="00FF325B"/>
    <w:rsid w:val="01AC4DC7"/>
    <w:rsid w:val="020504C5"/>
    <w:rsid w:val="02B20C36"/>
    <w:rsid w:val="03976699"/>
    <w:rsid w:val="06CE3D98"/>
    <w:rsid w:val="07E75D95"/>
    <w:rsid w:val="0A801619"/>
    <w:rsid w:val="0A826860"/>
    <w:rsid w:val="0BCF2858"/>
    <w:rsid w:val="0C034FED"/>
    <w:rsid w:val="0C7359A6"/>
    <w:rsid w:val="0D3A01A5"/>
    <w:rsid w:val="0D925DA2"/>
    <w:rsid w:val="0FB46A7A"/>
    <w:rsid w:val="10845EAE"/>
    <w:rsid w:val="116B5C59"/>
    <w:rsid w:val="13A1785B"/>
    <w:rsid w:val="1437719F"/>
    <w:rsid w:val="15DF0805"/>
    <w:rsid w:val="1675637B"/>
    <w:rsid w:val="169057EE"/>
    <w:rsid w:val="17E326E1"/>
    <w:rsid w:val="17F06256"/>
    <w:rsid w:val="18A961DF"/>
    <w:rsid w:val="18B233CD"/>
    <w:rsid w:val="19151AC7"/>
    <w:rsid w:val="1C055051"/>
    <w:rsid w:val="1C5B5245"/>
    <w:rsid w:val="1D320918"/>
    <w:rsid w:val="1E4310D4"/>
    <w:rsid w:val="1F7678D8"/>
    <w:rsid w:val="205970DC"/>
    <w:rsid w:val="214B6943"/>
    <w:rsid w:val="244A1070"/>
    <w:rsid w:val="245F009A"/>
    <w:rsid w:val="25140E84"/>
    <w:rsid w:val="252363D1"/>
    <w:rsid w:val="252E1F46"/>
    <w:rsid w:val="259611D3"/>
    <w:rsid w:val="26035523"/>
    <w:rsid w:val="265833F1"/>
    <w:rsid w:val="26930B2C"/>
    <w:rsid w:val="2923156E"/>
    <w:rsid w:val="29920EB3"/>
    <w:rsid w:val="2AA446AE"/>
    <w:rsid w:val="2AAD7939"/>
    <w:rsid w:val="2BFA31AD"/>
    <w:rsid w:val="2C293050"/>
    <w:rsid w:val="2C96468E"/>
    <w:rsid w:val="2EDA133F"/>
    <w:rsid w:val="2F2D3A83"/>
    <w:rsid w:val="322C3CB1"/>
    <w:rsid w:val="33A37AD2"/>
    <w:rsid w:val="345E0CAE"/>
    <w:rsid w:val="35356560"/>
    <w:rsid w:val="363C466D"/>
    <w:rsid w:val="36C73FA8"/>
    <w:rsid w:val="38493B06"/>
    <w:rsid w:val="39B50B0A"/>
    <w:rsid w:val="3A2E0CF6"/>
    <w:rsid w:val="3A6F7A3E"/>
    <w:rsid w:val="3A9C277E"/>
    <w:rsid w:val="3BA11A27"/>
    <w:rsid w:val="3BB6599A"/>
    <w:rsid w:val="3C570F82"/>
    <w:rsid w:val="3CCF1E09"/>
    <w:rsid w:val="3DB77BC4"/>
    <w:rsid w:val="3E3E5EE2"/>
    <w:rsid w:val="3ED85A39"/>
    <w:rsid w:val="3FE658D6"/>
    <w:rsid w:val="402E3DBF"/>
    <w:rsid w:val="436B215F"/>
    <w:rsid w:val="44AB6CB7"/>
    <w:rsid w:val="45B40830"/>
    <w:rsid w:val="46AD7FE7"/>
    <w:rsid w:val="47046B53"/>
    <w:rsid w:val="477C493B"/>
    <w:rsid w:val="4E426780"/>
    <w:rsid w:val="4FD45BBA"/>
    <w:rsid w:val="509355FA"/>
    <w:rsid w:val="50AF18DD"/>
    <w:rsid w:val="51053BF3"/>
    <w:rsid w:val="51BB1FD7"/>
    <w:rsid w:val="5411346F"/>
    <w:rsid w:val="54322A41"/>
    <w:rsid w:val="54A250EB"/>
    <w:rsid w:val="54D01AD8"/>
    <w:rsid w:val="551B39E5"/>
    <w:rsid w:val="55702163"/>
    <w:rsid w:val="55DF4A13"/>
    <w:rsid w:val="56440445"/>
    <w:rsid w:val="581501A2"/>
    <w:rsid w:val="58B54574"/>
    <w:rsid w:val="59B94AC2"/>
    <w:rsid w:val="5A6D5B55"/>
    <w:rsid w:val="5AB86B0A"/>
    <w:rsid w:val="5BF62346"/>
    <w:rsid w:val="5C143D34"/>
    <w:rsid w:val="5DDC5CDC"/>
    <w:rsid w:val="5E371164"/>
    <w:rsid w:val="5E797591"/>
    <w:rsid w:val="605F3160"/>
    <w:rsid w:val="61357BDD"/>
    <w:rsid w:val="63794166"/>
    <w:rsid w:val="643B78A0"/>
    <w:rsid w:val="65BD612B"/>
    <w:rsid w:val="669C425A"/>
    <w:rsid w:val="66A6332B"/>
    <w:rsid w:val="66B8096A"/>
    <w:rsid w:val="66F60DE1"/>
    <w:rsid w:val="67411153"/>
    <w:rsid w:val="69054339"/>
    <w:rsid w:val="69546E01"/>
    <w:rsid w:val="69735746"/>
    <w:rsid w:val="6A287A11"/>
    <w:rsid w:val="6AED1F83"/>
    <w:rsid w:val="6BE63278"/>
    <w:rsid w:val="6CF54D68"/>
    <w:rsid w:val="6ECA6AA1"/>
    <w:rsid w:val="6F510703"/>
    <w:rsid w:val="6FD71C91"/>
    <w:rsid w:val="70A4647A"/>
    <w:rsid w:val="70EE7DA8"/>
    <w:rsid w:val="70F021BE"/>
    <w:rsid w:val="713779A1"/>
    <w:rsid w:val="73CF7EE3"/>
    <w:rsid w:val="74715A65"/>
    <w:rsid w:val="748224D0"/>
    <w:rsid w:val="74D3353D"/>
    <w:rsid w:val="77B646F5"/>
    <w:rsid w:val="79F6190C"/>
    <w:rsid w:val="7A232871"/>
    <w:rsid w:val="7B580C40"/>
    <w:rsid w:val="7B8C3FB2"/>
    <w:rsid w:val="7BAE7CC1"/>
    <w:rsid w:val="7D4220A9"/>
    <w:rsid w:val="7D78267B"/>
    <w:rsid w:val="7E1F2602"/>
    <w:rsid w:val="7F5D721B"/>
    <w:rsid w:val="7FA91ABA"/>
    <w:rsid w:val="7FC671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6"/>
    <w:next w:val="7"/>
    <w:autoRedefine/>
    <w:qFormat/>
    <w:uiPriority w:val="0"/>
    <w:pPr>
      <w:keepNext/>
      <w:keepLines/>
      <w:autoSpaceDE w:val="0"/>
      <w:autoSpaceDN w:val="0"/>
      <w:snapToGrid w:val="0"/>
      <w:ind w:firstLine="200" w:firstLineChars="200"/>
      <w:jc w:val="left"/>
      <w:outlineLvl w:val="3"/>
    </w:pPr>
    <w:rPr>
      <w:rFonts w:ascii="宋体" w:eastAsia="宋体"/>
      <w:b/>
      <w:spacing w:val="20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Cs w:val="24"/>
    </w:rPr>
  </w:style>
  <w:style w:type="paragraph" w:styleId="3">
    <w:name w:val="Body Text Indent"/>
    <w:basedOn w:val="1"/>
    <w:autoRedefine/>
    <w:qFormat/>
    <w:uiPriority w:val="0"/>
    <w:pPr>
      <w:widowControl/>
      <w:snapToGrid w:val="0"/>
      <w:spacing w:line="360" w:lineRule="auto"/>
      <w:ind w:left="910" w:firstLine="520"/>
    </w:pPr>
    <w:rPr>
      <w:rFonts w:hAnsi="宋体" w:cstheme="minorBidi"/>
      <w:spacing w:val="10"/>
      <w:szCs w:val="22"/>
    </w:rPr>
  </w:style>
  <w:style w:type="paragraph" w:styleId="6">
    <w:name w:val="Body Text Indent 2"/>
    <w:basedOn w:val="1"/>
    <w:autoRedefine/>
    <w:qFormat/>
    <w:uiPriority w:val="0"/>
    <w:pPr>
      <w:adjustRightInd w:val="0"/>
      <w:spacing w:line="360" w:lineRule="auto"/>
      <w:ind w:firstLine="513"/>
      <w:textAlignment w:val="baseline"/>
    </w:pPr>
    <w:rPr>
      <w:rFonts w:ascii="楷体_GB2312" w:eastAsia="楷体_GB2312"/>
      <w:sz w:val="24"/>
      <w:szCs w:val="20"/>
    </w:rPr>
  </w:style>
  <w:style w:type="paragraph" w:styleId="7">
    <w:name w:val="Normal Indent"/>
    <w:basedOn w:val="1"/>
    <w:autoRedefine/>
    <w:qFormat/>
    <w:uiPriority w:val="0"/>
    <w:pPr>
      <w:widowControl/>
      <w:spacing w:line="360" w:lineRule="auto"/>
      <w:ind w:left="284" w:firstLine="420"/>
    </w:pPr>
    <w:rPr>
      <w:rFonts w:ascii="宋体" w:hAnsi="宋体"/>
      <w:kern w:val="0"/>
      <w:szCs w:val="20"/>
    </w:rPr>
  </w:style>
  <w:style w:type="paragraph" w:styleId="8">
    <w:name w:val="Body Text"/>
    <w:basedOn w:val="1"/>
    <w:next w:val="1"/>
    <w:autoRedefine/>
    <w:qFormat/>
    <w:uiPriority w:val="0"/>
    <w:pPr>
      <w:spacing w:after="120"/>
    </w:pPr>
    <w:rPr>
      <w:rFonts w:ascii="Calibri" w:hAnsi="宋体"/>
    </w:rPr>
  </w:style>
  <w:style w:type="paragraph" w:styleId="9">
    <w:name w:val="Plain Text"/>
    <w:autoRedefine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10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4">
    <w:name w:val="Hyperlink"/>
    <w:basedOn w:val="13"/>
    <w:autoRedefine/>
    <w:unhideWhenUsed/>
    <w:qFormat/>
    <w:uiPriority w:val="99"/>
    <w:rPr>
      <w:color w:val="0000FF"/>
      <w:u w:val="single"/>
    </w:rPr>
  </w:style>
  <w:style w:type="character" w:customStyle="1" w:styleId="15">
    <w:name w:val="页眉 字符"/>
    <w:basedOn w:val="13"/>
    <w:link w:val="11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3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font21"/>
    <w:basedOn w:val="1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11"/>
    <w:basedOn w:val="1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41"/>
    <w:basedOn w:val="1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51"/>
    <w:basedOn w:val="1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8</Pages>
  <Words>633</Words>
  <Characters>3613</Characters>
  <Lines>30</Lines>
  <Paragraphs>8</Paragraphs>
  <TotalTime>7</TotalTime>
  <ScaleCrop>false</ScaleCrop>
  <LinksUpToDate>false</LinksUpToDate>
  <CharactersWithSpaces>4238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2024-03-14T08:16:00Z</dcterms:created>
  <dc:creator>张润</dc:creator>
  <cp:lastModifiedBy>永远的yu</cp:lastModifiedBy>
  <dcterms:modified xsi:type="dcterms:W3CDTF">2024-03-20T07:04:44Z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E1B42AC155B24E919D2AF527682E13A4</vt:lpwstr>
  </property>
</Properties>
</file>