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/>
        <w:overflowPunct/>
        <w:topLinePunct w:val="0"/>
        <w:bidi w:val="0"/>
        <w:snapToGrid w:val="0"/>
        <w:spacing w:line="360" w:lineRule="auto"/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仿宋"/>
          <w:b/>
          <w:color w:val="auto"/>
          <w:sz w:val="28"/>
          <w:szCs w:val="28"/>
          <w:highlight w:val="none"/>
        </w:rPr>
        <w:t>附件</w:t>
      </w:r>
      <w:r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  <w:t>1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62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仿宋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auto"/>
                <w:szCs w:val="32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项目名称：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lang w:eastAsia="zh-CN"/>
              </w:rPr>
              <w:t>广州市道路养护中心北城养护所2024年垃圾清运处置服务采购项目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响应登记时间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供应商经办人签字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overflowPunct/>
              <w:topLinePunct w:val="0"/>
              <w:bidi w:val="0"/>
              <w:snapToGrid w:val="0"/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6D782D0B"/>
    <w:rsid w:val="6D78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autoRedefine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2024-03-06T07:24:00Z</dcterms:created>
  <dc:creator>林灿龙</dc:creator>
  <cp:lastModifiedBy>林灿龙</cp:lastModifiedBy>
  <dcterms:modified xsi:type="dcterms:W3CDTF">2024-03-06T07:24:17Z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38C06265581843798AA73B84F6537087_11</vt:lpwstr>
  </property>
</Properties>
</file>