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南沙至中山高速公路项目机电工程施工（JD01合同段）工作站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</w:t>
      </w:r>
      <w:bookmarkStart w:id="18" w:name="_GoBack"/>
      <w:bookmarkEnd w:id="18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771"/>
        <w:gridCol w:w="1279"/>
        <w:gridCol w:w="834"/>
        <w:gridCol w:w="901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804-11-2-1-1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收费管理工作站 （含操作系统）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804-11-2-1-2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稽查工作站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804-11-2-1-3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监控运维工作站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804-11-2-1-4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交接班管理工作站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804-11-2-1-5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CPC卡管理工作站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804-11-2-1-6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财务工作站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804-11-2-1-7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重点营运车辆数据工作站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804-11-2-1-8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视频管理工作站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804-11-2-2-1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视频管理计算机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804-11-2-2-2</w:t>
            </w:r>
          </w:p>
        </w:tc>
        <w:tc>
          <w:tcPr>
            <w:tcW w:w="177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数字孪生系统应用工作站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eastAsia="zh-CN"/>
        </w:rPr>
        <w:t>指导安装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费、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eastAsia="zh-CN"/>
        </w:rPr>
        <w:t>调试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费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156350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 xml:space="preserve">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0" w:name="_Toc20589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804-11-2-1-1.收费管理工作站</w:t>
      </w:r>
      <w:bookmarkEnd w:id="0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（1）设置于收费中心监控室，用于收费系统管理；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（2）主要技术指标如下：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– 第六代酷睿 i7 处理器，主频≥3.4GHz；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– 16GB DDR4 内存；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– 独立显卡，2GB 以上显存；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– 硬盘：容量不小于 1T；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– 24”宽屏液晶显示器；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– DVD 刻录机；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– 标准键盘、鼠标；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– 10/100/1000M 自适应以太网卡。 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– 预装 Windows 10或微软最新操作系统。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1" w:name="_Toc22518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804-11-2-1-2 稽查工作站</w:t>
      </w:r>
      <w:bookmarkEnd w:id="1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具体指标同“804-11-2-1-1.收费管理工作站”。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2" w:name="_Toc6378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804-11-2-1-3 监控运维工作站</w:t>
      </w:r>
      <w:bookmarkEnd w:id="2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具体指标同“804-11-2-1-1.收费管理工作站”。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3" w:name="_Toc17297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804-11-2-1-4 交接班管理工作站</w:t>
      </w:r>
      <w:bookmarkEnd w:id="3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具体指标同“804-11-2-1-1.收费管理工作站”。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4" w:name="_Toc24199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804-11-2-1-5 CPC 卡管理工作站</w:t>
      </w:r>
      <w:bookmarkEnd w:id="4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具体指标同“804-11-2-1-1.收费管理工作站”。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5" w:name="_Toc21143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804-11-2-1-6 财务工作站</w:t>
      </w:r>
      <w:bookmarkEnd w:id="5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具体指标同“804-11-2-1-1.收费管理工作站”。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6" w:name="_Toc9854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804-11-2-1-7 重点营运车辆数据工作站</w:t>
      </w:r>
      <w:bookmarkEnd w:id="6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具体指标同“804-11-2-1-1.收费管理工作站”。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7" w:name="_Toc23989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804-11-2-1-8 视频管理工作站</w:t>
      </w:r>
      <w:bookmarkEnd w:id="7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（1）设置于收费中心及收费站，用于收费视频管理；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（2）具体指标同“804-11-2-1-1.收费管理工作站”。 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8" w:name="_Toc12609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804-11-2-2-1.视频管理计算机</w:t>
      </w:r>
      <w:bookmarkEnd w:id="8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具体指标同“804-11-2-1-1.收费管理工作站”。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9" w:name="_Toc15815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804-11-2-2-2 数字孪生系统应用工作站</w:t>
      </w:r>
      <w:bookmarkEnd w:id="9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10" w:name="_Toc15686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– 处理器: Intel® i9.以上 处理器</w:t>
      </w:r>
      <w:bookmarkEnd w:id="10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11" w:name="_Toc18697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– 内存:32G</w:t>
      </w:r>
      <w:bookmarkEnd w:id="11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12" w:name="_Toc23212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– 存储:2TB</w:t>
      </w:r>
      <w:bookmarkEnd w:id="12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13" w:name="_Toc19436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– 显卡：RTX 3070 或相当配置</w:t>
      </w:r>
      <w:bookmarkEnd w:id="13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– 显示器：27 寸高清显示屏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14" w:name="_Toc30429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– 预装正版 Windows10 操作系统或更高版本</w:t>
      </w:r>
      <w:bookmarkEnd w:id="14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，且能提供清单内所有设备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15" w:name="_Toc332793818"/>
      <w:bookmarkStart w:id="16" w:name="_Toc332793891"/>
      <w:bookmarkStart w:id="17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15"/>
      <w:bookmarkEnd w:id="16"/>
      <w:bookmarkEnd w:id="17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79571F9"/>
    <w:rsid w:val="083A6841"/>
    <w:rsid w:val="08EE3671"/>
    <w:rsid w:val="09293C1C"/>
    <w:rsid w:val="092A167C"/>
    <w:rsid w:val="09A43802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2140C2"/>
    <w:rsid w:val="10280789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23F0AC5"/>
    <w:rsid w:val="24875F4B"/>
    <w:rsid w:val="25D6438C"/>
    <w:rsid w:val="25E92311"/>
    <w:rsid w:val="26445799"/>
    <w:rsid w:val="28126A09"/>
    <w:rsid w:val="29B42C36"/>
    <w:rsid w:val="29F64FFC"/>
    <w:rsid w:val="2A0616E3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74580D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90B634E"/>
    <w:rsid w:val="395064D7"/>
    <w:rsid w:val="39CE49D8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4F0B92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4C3002"/>
    <w:rsid w:val="4DA31AFF"/>
    <w:rsid w:val="4DB34E2F"/>
    <w:rsid w:val="4FA7135F"/>
    <w:rsid w:val="4FC6709B"/>
    <w:rsid w:val="50DE6FEF"/>
    <w:rsid w:val="513149E8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0784E2B"/>
    <w:rsid w:val="623B7383"/>
    <w:rsid w:val="63166D1A"/>
    <w:rsid w:val="64293C8E"/>
    <w:rsid w:val="65922BE0"/>
    <w:rsid w:val="65CF770C"/>
    <w:rsid w:val="67C25F42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2E76D1"/>
    <w:rsid w:val="795270AE"/>
    <w:rsid w:val="79870010"/>
    <w:rsid w:val="79E2018B"/>
    <w:rsid w:val="7C7F737F"/>
    <w:rsid w:val="7CF20C20"/>
    <w:rsid w:val="7DD345AE"/>
    <w:rsid w:val="7E0D2455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2024-01-23T09:39:44Z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