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</w:pPr>
      <w:bookmarkStart w:id="3" w:name="_GoBack"/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广州交投集团营运道路2023-2026年度机电养护综合管养项目-新化路段-思贤收费站无人化改造专项自助发卡机、自助缴费机</w:t>
      </w:r>
      <w:r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  <w:t>采购意向征集公告</w:t>
      </w:r>
      <w:bookmarkEnd w:id="3"/>
    </w:p>
    <w:p>
      <w:pPr>
        <w:pStyle w:val="2"/>
        <w:rPr>
          <w:rFonts w:hint="default" w:ascii="Times New Roman" w:hAnsi="Times New Roman" w:eastAsia="宋体" w:cs="Times New Roman"/>
          <w:sz w:val="24"/>
          <w:szCs w:val="24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1.1项目名称：广州交投集团营运道路2023-2026年度机电养护综合管养项目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-</w:t>
      </w:r>
      <w:r>
        <w:rPr>
          <w:rFonts w:hint="eastAsia" w:cs="Times New Roman"/>
          <w:bCs/>
          <w:snapToGrid w:val="0"/>
          <w:kern w:val="0"/>
          <w:sz w:val="24"/>
          <w:szCs w:val="24"/>
          <w:lang w:eastAsia="zh-CN"/>
        </w:rPr>
        <w:t>新化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路段思贤收费站无人化改造专项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3"/>
        <w:tblW w:w="832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5"/>
        <w:gridCol w:w="1671"/>
        <w:gridCol w:w="1097"/>
        <w:gridCol w:w="675"/>
        <w:gridCol w:w="1242"/>
        <w:gridCol w:w="257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06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16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材料名称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规格型号</w:t>
            </w: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6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508-40-1</w:t>
            </w:r>
          </w:p>
        </w:tc>
        <w:tc>
          <w:tcPr>
            <w:tcW w:w="16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自助缴费机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独立式两箱体缴费机；</w:t>
            </w:r>
          </w:p>
          <w:p>
            <w:pPr>
              <w:pStyle w:val="2"/>
              <w:ind w:left="0" w:leftChars="0" w:firstLine="0" w:firstLineChars="0"/>
              <w:jc w:val="left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每台设备含纸卷打印机（热敏）1台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6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508-40-1</w:t>
            </w:r>
          </w:p>
        </w:tc>
        <w:tc>
          <w:tcPr>
            <w:tcW w:w="16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自助缴费机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嵌入式；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每台设备含纸卷打印机（热敏）1台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6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508-40-2</w:t>
            </w:r>
          </w:p>
        </w:tc>
        <w:tc>
          <w:tcPr>
            <w:tcW w:w="16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自助发卡机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left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独立式两箱体发卡机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6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508-40-2</w:t>
            </w:r>
          </w:p>
        </w:tc>
        <w:tc>
          <w:tcPr>
            <w:tcW w:w="16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自助发卡机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left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嵌入式</w:t>
            </w: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包括运输、保险费、</w:t>
      </w:r>
      <w:r>
        <w:rPr>
          <w:rFonts w:hint="eastAsia" w:cs="Times New Roman"/>
          <w:bCs/>
          <w:snapToGrid w:val="0"/>
          <w:kern w:val="0"/>
          <w:sz w:val="24"/>
          <w:szCs w:val="24"/>
          <w:lang w:eastAsia="zh-CN"/>
        </w:rPr>
        <w:t>指导安装、调试费、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税费、试运行及缺陷的维护等一切费用；</w:t>
      </w:r>
    </w:p>
    <w:p>
      <w:pPr>
        <w:pStyle w:val="8"/>
        <w:numPr>
          <w:ilvl w:val="0"/>
          <w:numId w:val="4"/>
        </w:numPr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297165.00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eastAsia" w:cs="Times New Roman"/>
          <w:b/>
          <w:snapToGrid w:val="0"/>
          <w:kern w:val="0"/>
          <w:sz w:val="24"/>
          <w:szCs w:val="24"/>
          <w:lang w:val="en-US" w:eastAsia="zh-CN"/>
        </w:rPr>
        <w:t>技术参数</w:t>
      </w:r>
    </w:p>
    <w:p>
      <w:pPr>
        <w:pStyle w:val="2"/>
        <w:ind w:left="0" w:leftChars="0" w:firstLine="0" w:firstLineChars="0"/>
        <w:rPr>
          <w:rFonts w:hint="default"/>
          <w:b/>
          <w:bCs/>
          <w:sz w:val="28"/>
          <w:szCs w:val="28"/>
          <w:lang w:val="en-US" w:eastAsia="zh-CN"/>
        </w:rPr>
      </w:pPr>
      <w:r>
        <w:rPr>
          <w:rFonts w:hint="eastAsia" w:hAnsiTheme="minorEastAsia" w:eastAsiaTheme="minorEastAsia"/>
          <w:b/>
          <w:bCs/>
          <w:sz w:val="28"/>
          <w:szCs w:val="28"/>
          <w:lang w:val="en-US" w:eastAsia="zh-CN"/>
        </w:rPr>
        <w:t>508-40-1</w:t>
      </w:r>
      <w:r>
        <w:rPr>
          <w:rFonts w:hint="eastAsia" w:hAnsiTheme="minorEastAsia"/>
          <w:b/>
          <w:bCs/>
          <w:sz w:val="28"/>
          <w:szCs w:val="28"/>
          <w:lang w:val="en-US" w:eastAsia="zh-CN"/>
        </w:rPr>
        <w:t xml:space="preserve">  </w:t>
      </w:r>
      <w:r>
        <w:rPr>
          <w:rFonts w:hint="eastAsia" w:hAnsiTheme="minorEastAsia" w:eastAsiaTheme="minorEastAsia"/>
          <w:b/>
          <w:bCs/>
          <w:sz w:val="28"/>
          <w:szCs w:val="28"/>
          <w:lang w:val="en-US" w:eastAsia="zh-CN"/>
        </w:rPr>
        <w:t>自助缴费机</w:t>
      </w:r>
    </w:p>
    <w:p>
      <w:pPr>
        <w:pStyle w:val="2"/>
        <w:ind w:left="0" w:leftChars="0" w:firstLine="0" w:firstLineChars="0"/>
        <w:rPr>
          <w:rFonts w:hint="eastAsia"/>
          <w:b w:val="0"/>
          <w:bCs w:val="0"/>
          <w:lang w:val="en-US" w:eastAsia="zh-CN"/>
        </w:rPr>
      </w:pPr>
      <w:r>
        <w:rPr>
          <w:rFonts w:hint="eastAsia"/>
          <w:b w:val="0"/>
          <w:bCs w:val="0"/>
          <w:lang w:val="en-US" w:eastAsia="zh-CN"/>
        </w:rPr>
        <w:t>独立式两箱体缴费机：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自助缴费机由卡片回收模块、非接触式IC卡读写器、可视化语音对讲模块、移动支付模块、显示模块、求助按键等组成。车道/站级系统通过操作接口协议，实现对本产品及所有模块的配置、控制和状态监测。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一、 功能特性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★ 上、下收卡工位配置，下工位可伸缩20cm，满足大、小型车的缴费需求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★ 支持CPC卡、ETC通行卡两种类型卡片的识读，支持刷ETC卡支付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★ 支持微信、支付宝、数字人民币的付款二维码支付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★ 自动完成识别和计费，坏卡提示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★ 具有智能语音和图文动画提示，给车主提供完备的操作指引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★ 支持故障一键呼叫和声光报警，辅助车道端实现特情处理的在线化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★ 支持远程在线升级固件和配置工作参数，运维效率高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★ 配有空调，天气过冷或者过热可开启调节卡机内温度</w:t>
      </w:r>
    </w:p>
    <w:p>
      <w:pPr>
        <w:pStyle w:val="2"/>
        <w:ind w:left="0" w:leftChars="0" w:firstLine="0" w:firstLineChars="0"/>
        <w:rPr>
          <w:rFonts w:hint="eastAsia"/>
          <w:b/>
          <w:bCs/>
          <w:lang w:val="en-US" w:eastAsia="zh-CN"/>
        </w:rPr>
      </w:pPr>
      <w:r>
        <w:rPr>
          <w:rFonts w:hint="eastAsia"/>
          <w:lang w:val="en-US" w:eastAsia="zh-CN"/>
        </w:rPr>
        <w:t>★</w:t>
      </w:r>
      <w:r>
        <w:rPr>
          <w:rFonts w:hint="eastAsia"/>
          <w:b/>
          <w:bCs/>
          <w:lang w:val="en-US" w:eastAsia="zh-CN"/>
        </w:rPr>
        <w:t>每台设备含纸卷打印机（热敏）1台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二、 规格参数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机械参数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主机箱体约 750mm×1110mm×2250mm 整机重量 ≤250Kg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外观颜色 橙白 外壳材质 SPCC冷轧板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应用场景 收费站出口车道 安装方式 独立落地安装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卡头模组特性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卡机内机构数量 2套 卡机总容量 ≥500张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收卡速度 ≥1200张/小时 下工位模块伸缩距离 100mm～200mm，可调整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适应CPC卡 长85.5±0.2mm，宽54±0.2mm，厚5±0.2mm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传动件寿命 ≥200万次 读卡距离 ≥30mm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支持卡片种类 支持所有符合ISO 14443 Type A的MIFARE I和MIFARE Pro系列非接触式IC 卡读写；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IC卡接口标准 ISO 7816，ISO 14443A，4个 IC卡接口标准 ISO 7816，ISO 14443A，4个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扫码支付特性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支付方式 支持支付宝、微信、数字人民币、ETC卡、储值卡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分辨率 ≥200万像素 扫码距离 20~1500mm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扫码范围 水平视角≥36%，垂直视角≥23% 扫码成功率 ≥99.9%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可视化对讲特性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对讲功能 双向全双工 麦克风灵敏度 ≤-32dB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语音指向性 全指向 拾音距离 2米(SY-SA1)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语音频率响应 20Hz～20KHz 扬声器功率 ≥5W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视频有效像素 ≥100万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车道监控特性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视频有效像素 ≥100万 视频处理 支持H.265/H.264 AVI格式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快门 1/50秒至1/10000秒 镜头 180°无畸变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通信接口 RJ45网络接口，10M/100M自适应 业务功能 支持提供SDK包二次开发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图像输出 主码流：2304*1296@20fps，1920*1080@25fps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自码流：800*448@25fps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显示特性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显示屏大小 18.5寸 工作电源 DC12V / 4A 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分辨率 1920*1080 工作温度 -20℃～+60℃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亮度 1000cd/m2，可调整 相对湿度 20%-95%（相对湿度无冷凝）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接口 支持VGA/HDMI视频接口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声光报警特性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声音亮度 ≤90dB 光源类型 LED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发光方式 频闪/常亮 防护等级 IP55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发光颜色 红色 工作电压 DC12V~24V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电气特性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供电 AC 220V±20%,50Hz 功耗 ≤1000W（带外置800W空调）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防护等级 IP54（不含打印口、放卡口等位置） 制热能力 800W（选配）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接口特性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接口通信 支持网口、串口通信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环境特性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工作温度 -20℃～+55℃ 存储温度 -40℃～+85℃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相对工作湿度 20%～90%（无凝结) 振动 符合GB/T 2423.10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紫外线老化 符合GB/T GBT16422.3 冲击 符合GB/T 2423.6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雷击 满足GB/T 17626.5-2008，等级4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静电防护 满足《GB/T17626.2-2008 电磁兼容 试验和测量技术静电放电抗扰度试验》等级3（接触放电4KV、空气放电8KV）； 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</w:p>
    <w:p>
      <w:pPr>
        <w:pStyle w:val="2"/>
        <w:ind w:left="0" w:leftChars="0" w:firstLine="0" w:firstLineChars="0"/>
        <w:rPr>
          <w:rFonts w:hint="eastAsia"/>
          <w:b/>
          <w:bCs/>
          <w:sz w:val="28"/>
          <w:szCs w:val="28"/>
          <w:lang w:val="en-US" w:eastAsia="zh-CN"/>
        </w:rPr>
      </w:pPr>
      <w:r>
        <w:rPr>
          <w:rFonts w:hint="eastAsia" w:hAnsiTheme="minorEastAsia" w:eastAsiaTheme="minorEastAsia"/>
          <w:b/>
          <w:bCs/>
          <w:sz w:val="28"/>
          <w:szCs w:val="28"/>
          <w:lang w:val="en-US" w:eastAsia="zh-CN"/>
        </w:rPr>
        <w:t>508-40-1</w:t>
      </w:r>
      <w:r>
        <w:rPr>
          <w:rFonts w:hint="eastAsia" w:hAnsiTheme="minorEastAsia"/>
          <w:b/>
          <w:bCs/>
          <w:sz w:val="28"/>
          <w:szCs w:val="28"/>
          <w:lang w:val="en-US" w:eastAsia="zh-CN"/>
        </w:rPr>
        <w:t xml:space="preserve">  </w:t>
      </w:r>
      <w:r>
        <w:rPr>
          <w:rFonts w:hint="eastAsia" w:hAnsiTheme="minorEastAsia" w:eastAsiaTheme="minorEastAsia"/>
          <w:b/>
          <w:bCs/>
          <w:sz w:val="28"/>
          <w:szCs w:val="28"/>
          <w:lang w:val="en-US" w:eastAsia="zh-CN"/>
        </w:rPr>
        <w:t>自助缴费机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嵌入式缴费机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无人值守自助缴费机由卡片回收模块、非接触式IC卡读写器、可视化语音对讲模块、移动支付模块、显示模块、求助按键等组成。车道/站级系统通过操作接口协议，实现对本产品及所有模块的配置、控制和状态监测。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一、功能特性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★ 上、下收卡工位配置，下工位可伸缩 20cm，满足大、小型车的缴费需求。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★ 上、下工位均采用投卡式收卡设计，用户操作体验更好。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★ 支持 CPC 卡、 ETC 通行卡两种类型卡片的识读，支持刷 ETC 卡支付。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★ 支持微信、支付宝、数字人民币的付款二维码支付。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★ 自动完成识别和计费，坏卡提示。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★ 具有智能语音和图文动画提示，给车主提供完备的操作指引。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★ 支持故障一键呼叫和声光报警，辅助车道端实现特情处理的在线化。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★ 支持远程在线升级固件和配置工作参数，运维效率高。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★</w:t>
      </w:r>
      <w:r>
        <w:rPr>
          <w:rFonts w:hint="eastAsia"/>
          <w:b/>
          <w:bCs/>
          <w:lang w:val="en-US" w:eastAsia="zh-CN"/>
        </w:rPr>
        <w:t>每台设备含纸卷打印机（热敏）1台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二、规格参数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机械参数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尺寸（内嵌尺寸） 850mm×600mm×1950mm 整机重量 ≤200Kg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外观颜色 橙色 外壳材质 SPCC 冷轧板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应用场景 收费站出口车道 安装方式 嵌入岗亭安装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卡头模组特性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卡机内机构数量 2 套 卡机总容量 ≥500 张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收卡速度 ≥1200 张/小时 下工位模块伸缩距离 100mm～200mm，可调整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适应 CPC 卡 长 85.5±0.2mm，宽 54±0.2mm，厚 5±0.2mm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传动件寿命 ≥200 万次 读卡距离 ≥30mm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支持卡片种类 支持所有符合 ISO 14443 Type A 的 MIFARE I 和 MIFARE Pro 系列非接触式 IC  卡读写；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IC 卡接口标准 ISO 7816 ，ISO 14443A ，4 个  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扫码支付特性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支付方式 支持支付宝、微信、数字人民币、 ETC 卡、储值卡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分辨率 ≥200 万像素 扫码距离 20~1500mm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扫码范围 水平视角≥36%，垂直视角≥23% 扫码成功率 ≥99.9%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可视化对讲特性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对讲功能 双向全双工 麦克风灵敏度 ≤ -32dB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语音指向性 全指向 拾音距离 2 米(SY-SA1)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语音频率响应 20Hz～20KHz 扬声器功率 ≥5W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视频有效像素 ≥100 万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车道监控特性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视频有效像素 ≥100 万 视频处理 支持 H.265/H.264 AVI 格式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快门 1/50 秒至 1/10000 秒 镜头 180°无畸变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通信接口 RJ45 网络接口，10M/100M 自适应 业务功能 支持提供 SDK 包二次开发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图像输出 主码流：  2304*1296@20fps ，1920*1080@25fps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自码流：  800*448@25fps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显示特性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显示屏大小 18.5 寸 工作电源 DC12V / 4A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分辨率 1920*1080 工作温度 -20℃~+60℃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亮度 1000cd/m2，可调整 相对湿度 20%-95%（相对湿度无冷凝）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接口 支持 VGA/HDMI 视频接口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声光报警特性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声音亮度 ≤90dB 光源类型 LED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发光方式 频闪/常亮 防护等级 IP55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发光颜色 红色 工作电压 DC12V~24V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电气特性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供电 AC 220V±20%,50Hz 功耗 ≤250W （带外置 800W 空调）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防护等级 IP54（不含打印口、放卡口等位置） / /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接口特性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接口通信 支持网口、串口通信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环境特性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工作温度 -20℃~+55℃ 存储温度 -40℃~+85℃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相对工作湿度 20%～90%（无凝结) 振动 符合 GB/T 2423.10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紫外线老化 符合 GB/T GBT16422.3 冲击 符合 GB/T 2423.6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雷击 满足 GB/T 17626.5-2008，等级 4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静电防护 满足《GB/T17626.2-2008 电磁兼容 试验和测量技术静电放电抗扰度试验》等级 3 （接触放电 4KV、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空气放电 8KV）；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 w:hAnsiTheme="minorEastAsia" w:eastAsiaTheme="minorEastAsia"/>
          <w:b/>
          <w:bCs/>
          <w:sz w:val="28"/>
          <w:szCs w:val="28"/>
          <w:lang w:val="en-US" w:eastAsia="zh-CN"/>
        </w:rPr>
        <w:t>508-40-</w:t>
      </w:r>
      <w:r>
        <w:rPr>
          <w:rFonts w:hint="eastAsia" w:hAnsiTheme="minorEastAsia"/>
          <w:b/>
          <w:bCs/>
          <w:sz w:val="28"/>
          <w:szCs w:val="28"/>
          <w:lang w:val="en-US" w:eastAsia="zh-CN"/>
        </w:rPr>
        <w:t xml:space="preserve">2  </w:t>
      </w:r>
      <w:r>
        <w:rPr>
          <w:rFonts w:hint="eastAsia" w:hAnsiTheme="minorEastAsia" w:eastAsiaTheme="minorEastAsia"/>
          <w:b/>
          <w:bCs/>
          <w:sz w:val="28"/>
          <w:szCs w:val="28"/>
          <w:lang w:val="en-US" w:eastAsia="zh-CN"/>
        </w:rPr>
        <w:t>自助</w:t>
      </w:r>
      <w:r>
        <w:rPr>
          <w:rFonts w:hint="eastAsia" w:hAnsiTheme="minorEastAsia"/>
          <w:b/>
          <w:bCs/>
          <w:sz w:val="28"/>
          <w:szCs w:val="28"/>
          <w:lang w:val="en-US" w:eastAsia="zh-CN"/>
        </w:rPr>
        <w:t>发卡</w:t>
      </w:r>
      <w:r>
        <w:rPr>
          <w:rFonts w:hint="eastAsia" w:hAnsiTheme="minorEastAsia" w:eastAsiaTheme="minorEastAsia"/>
          <w:b/>
          <w:bCs/>
          <w:sz w:val="28"/>
          <w:szCs w:val="28"/>
          <w:lang w:val="en-US" w:eastAsia="zh-CN"/>
        </w:rPr>
        <w:t>机</w:t>
      </w:r>
    </w:p>
    <w:p>
      <w:pPr>
        <w:pStyle w:val="2"/>
        <w:ind w:left="0" w:leftChars="0" w:firstLine="0" w:firstLineChars="0"/>
        <w:rPr>
          <w:rFonts w:hint="eastAsia"/>
          <w:b w:val="0"/>
          <w:bCs w:val="0"/>
          <w:lang w:val="en-US" w:eastAsia="zh-CN"/>
        </w:rPr>
      </w:pPr>
      <w:r>
        <w:rPr>
          <w:rFonts w:hint="eastAsia"/>
          <w:b w:val="0"/>
          <w:bCs w:val="0"/>
          <w:lang w:val="en-US" w:eastAsia="zh-CN"/>
        </w:rPr>
        <w:t>独立式两箱体发卡机：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自助发卡机由发卡模块、非接触式IC卡读写器、可视化语音对讲模块、显示模块、求助按键、可选节假日通行卷打印等组成。车道/站级系统通过操作接口协议，实现对本产品及所有模块的配置、控制和状态监测。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一、 功能特性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★ 上、下发卡工位设计，下工位可自动伸缩0-20cm，满足小型车和大型车的取卡需求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★ 支持按键取卡和自动推卡模式，适配不同的车道业务逻辑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★ 标配不少于800张大容量卡箱，满足全天作业需求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★ 上、下发卡工位均配备双出卡口，具有热备份功能，确保出卡的可靠性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★ 上、下均配废卡箱，坏卡或卡片停留超时均可自助回收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★ 具有智能语音和图文动画提示，给车主提供完备的操作指引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★ 支持故障一键呼叫和声光报警，辅助车道端实现特情处理的在线化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★ 支持远程在线升级固件和配置工作参数，运维效率高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★ 配有空调，天气过冷或者过热可开启调节卡机内温度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二、 规格参数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机械参数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主机箱体 750mm×1110mm×2250mm 整机重量 ≤250Kg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外观颜色 橙白 外壳材质 SPCC冷轧板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应用场景 收费站入口车道 安装方式 独立落地安装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发卡头模组特性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卡机内机构数量 4套 卡机总容量 ≥800张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发卡速度 ≥1200张/小时 下工位模块伸缩距离 100mm～200mm，可调整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适应CPC卡 长85.5±0.2mm，宽54±0.2mm，厚5±0.2mm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传动件寿命 ≥200万次 读卡距离 ≥30mm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支持卡片种类 支持所有符合ISO 14443 Type A的MIFARE I和MIFARE Pro系列非接触式IC 卡读写；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IC卡接口标准 ISO 7816，ISO 14443A，4个 IC卡接口标准 ISO 7816，ISO 14443A，4个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可视化对讲特性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对讲功能 双向全双工 拾音距离 2米(SY-SA1)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语音指向性 全指向 扬声器功率 ≥5W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语音频率响应 20Hz～20KHz 视频有效像素 ≥100万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麦克风灵敏度 ≤-32dB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车道监控特性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视频有效像素 ≥100万 视频处理 支持H.265/H.264 AVI格式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快门 1/50秒至1/10000秒 镜头 180°无畸变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通信接口 RJ45网络接口，10M/100M自适应 业务功能 支持提供SDK包二次开发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图像输出 主码流：2304*1296@20fps，1920*1080@25fps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自码流：800*448@25fps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节假日通行票据打印特性（可选）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打印方式 热敏式 打印方向 双向、逻辑查找 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打印宽度 76mm 纸宽 65.57mm, 420点位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58mm 纸宽 50mm, 320点位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最高支持127mm 打印速度 2秒/张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分辩率 360 * 180DPI（最大） MTBF ≥50万小时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显示特性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显示屏大小 18.5寸 工作电源 DC12V / 4A 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分辨率 1920*1080 工作温度 -20℃～+60℃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亮度 1000cd/m2，可调整 相对湿度 20%-95%（相对湿度无冷凝）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接口 支持VGA/HDMI视频接口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声光报警特性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声音亮度 ≤90dB 光源类型 LED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发光方式 频闪/常亮 防护等级 IP55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发光颜色 红色 工作电压 DC12V~24V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电气特性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供电 AC 220V±20%,50Hz 功耗 ≤1000W（带外置800W空调）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防护等级 IP54（不含打印口、放卡口等位置） 制热能力 800W（选配）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接口特性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接口通信 支持网口、串口通信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环境特性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工作温度 -20℃～+55℃ 存储温度 -40℃～+85℃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相对工作湿度 20%～90%（无凝结) 振动 符合GB/T 2423.10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紫外线老化 符合GB/T GBT16422.3 冲击 符合GB/T 2423.6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雷击 满足GB/T 17626.5-2008，等级4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静电防护 满足《GB/T17626.2-2008 电磁兼容 试验和测量技术静电放电抗扰度试验》等级3（接触放电4KV、空气放电8KV）； </w:t>
      </w:r>
    </w:p>
    <w:p>
      <w:pPr>
        <w:pStyle w:val="2"/>
        <w:ind w:left="0" w:leftChars="0" w:firstLine="0" w:firstLineChars="0"/>
        <w:rPr>
          <w:rFonts w:hint="eastAsia"/>
          <w:b/>
          <w:bCs/>
          <w:lang w:val="en-US" w:eastAsia="zh-CN"/>
        </w:rPr>
      </w:pPr>
    </w:p>
    <w:p>
      <w:pPr>
        <w:pStyle w:val="2"/>
        <w:ind w:left="0" w:leftChars="0" w:firstLine="0" w:firstLineChars="0"/>
        <w:rPr>
          <w:rFonts w:hint="eastAsia"/>
          <w:b/>
          <w:bCs/>
          <w:lang w:val="en-US" w:eastAsia="zh-CN"/>
        </w:rPr>
      </w:pPr>
      <w:r>
        <w:rPr>
          <w:rFonts w:hint="eastAsia" w:hAnsiTheme="minorEastAsia" w:eastAsiaTheme="minorEastAsia"/>
          <w:b/>
          <w:bCs/>
          <w:sz w:val="28"/>
          <w:szCs w:val="28"/>
          <w:lang w:val="en-US" w:eastAsia="zh-CN"/>
        </w:rPr>
        <w:t>508-40-</w:t>
      </w:r>
      <w:r>
        <w:rPr>
          <w:rFonts w:hint="eastAsia" w:hAnsiTheme="minorEastAsia"/>
          <w:b/>
          <w:bCs/>
          <w:sz w:val="28"/>
          <w:szCs w:val="28"/>
          <w:lang w:val="en-US" w:eastAsia="zh-CN"/>
        </w:rPr>
        <w:t xml:space="preserve">2  </w:t>
      </w:r>
      <w:r>
        <w:rPr>
          <w:rFonts w:hint="eastAsia" w:hAnsiTheme="minorEastAsia" w:eastAsiaTheme="minorEastAsia"/>
          <w:b/>
          <w:bCs/>
          <w:sz w:val="28"/>
          <w:szCs w:val="28"/>
          <w:lang w:val="en-US" w:eastAsia="zh-CN"/>
        </w:rPr>
        <w:t>自助</w:t>
      </w:r>
      <w:r>
        <w:rPr>
          <w:rFonts w:hint="eastAsia" w:hAnsiTheme="minorEastAsia"/>
          <w:b/>
          <w:bCs/>
          <w:sz w:val="28"/>
          <w:szCs w:val="28"/>
          <w:lang w:val="en-US" w:eastAsia="zh-CN"/>
        </w:rPr>
        <w:t>发卡</w:t>
      </w:r>
      <w:r>
        <w:rPr>
          <w:rFonts w:hint="eastAsia" w:hAnsiTheme="minorEastAsia" w:eastAsiaTheme="minorEastAsia"/>
          <w:b/>
          <w:bCs/>
          <w:sz w:val="28"/>
          <w:szCs w:val="28"/>
          <w:lang w:val="en-US" w:eastAsia="zh-CN"/>
        </w:rPr>
        <w:t>机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嵌入式发卡机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无人值守自助发卡机由发卡模块、非接触式 IC 卡读写器、可视化语音对讲模块、显示模 块、求助按键、可选节假日通行卷打印等组成。车道/站级系统通过操作接口协议，实现对本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产品及所有模块的配置、控制和状态监测。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一、 功能特性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★ 上、下发卡工位设计，下工位可自动伸缩 0-20cm，满足小型车和大型车的取卡需求。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★ 支持按键取卡和自动推卡模式，适配不同的车道业务逻辑。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★ 标配不少于 800 张大容量卡箱，满足全天作业需求。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★ 上、下发卡工位均配备双出卡口，具有热备份功能，确保出卡的可靠性。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★ 上、下均配废卡箱，坏卡或卡片停留超时均可自助回收。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★ 具有智能语音和图文动画提示，给车主提供完备的操作指引。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★ 支持故障一键呼叫和声光报警，辅助车道端实现特情处理的在线化。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★ 支持远程在线升级固件和配置工作参数，运维效率高。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二、  规格参数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机械参数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尺寸（内嵌尺寸） 850mm×600mm×1950mm 整机重量 ≤200Kg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外观颜色 橙色 外壳材质 SPCC 冷轧板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应用场景 收费站入口车道 安装方式 嵌入岗亭安装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发卡头模组特性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卡机内机构数量 4 套 卡机总容量 ≥800 张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发卡速度 ≥1200 张/小时 下工位模块伸缩距离 100mm～200mm，可调整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适应 CPC 卡 长 85.5±0.2mm，宽 54±0.2mm，厚 5±0.2mm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传动件寿命 ≥200 万次 读卡距离 ≥30mm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支持卡片种类 支持所有符合 ISO 14443 Type A 的 MIFARE I 和 MIFARE Pro 系列非接触式 IC  卡读写；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IC 卡接口标准 ISO 7816 ，ISO 14443A ，4 个  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可视化对讲特性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对讲功能 双向全双工 拾音距离 2 米(SY-SA1)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语音指向性 全指向 扬声器功率 ≥5W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语音频率响应 20Hz～20KHz 视频有效像素 ≥100 万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麦克风灵敏度 ≤ -32dB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车道监控特性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视频有效像素 ≥100 万 视频处理 支持 H.265/H.264 AVI 格式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快门 1/50 秒至 1/10000 秒 镜头 180°无畸变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通信接口 RJ45 网络接口 ，10M/100M 自适应 业务功能 支持提供 SDK 包二次开发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图像输出 主码流：  2304*1296@20fps ，1920*1080@25fps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自码流：  800*448@25fps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通行券打印特性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打印方式 热敏式 打印方向 双向、逻辑查找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打印宽度 76mm 纸宽 65.57mm, 420 点位 58mm 纸宽  50mm, 320 点位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最高支持 127mm 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打印速度 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2 秒/张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分辩率 360 * 180DPI （最大） MTBF ≥50 万小时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显示特性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显示屏大小 18.5 寸 工作电源 DC12V / 4A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分辨率 1920*1080 工作温度 -20℃~+60℃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亮度 1000cd/m2，可调整 相对湿度 20%-95%（相对湿度无冷凝）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接口 支持 VGA/HDMI 视频接口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声光报警特性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声音亮度 ≤90dB 光源类型 LED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发光方式 频闪/常亮 防护等级 IP55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发光颜色 红色 工作电压 DC12V~24V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电气特性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供电 AC 220V±20%,50Hz 功耗 ≤250W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防护等级 IP54 （不含打印口、放卡口等位置） / /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接口特性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接口通信 支持网口、串口通信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环境特性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工作温度 -20℃~+55℃ 存储温度 -40℃~+85℃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相对工作湿度 20%～90%（无凝结) 振动 符合 GB/T 2423.10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紫外线老化 符合 GB/T GBT16422.3 冲击 符合 GB/T 2423.6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雷击 满足 GB/T 17626.5-2008，等级 4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静电防护 满足《GB/T17626.2-2008 电磁兼容 试验和测量技术静电放电抗扰度试验》等级 3 （接触放电 4KV、</w:t>
      </w:r>
    </w:p>
    <w:p>
      <w:pPr>
        <w:pStyle w:val="2"/>
        <w:ind w:left="0" w:leftChars="0" w:firstLine="0" w:firstLineChars="0"/>
        <w:rPr>
          <w:rFonts w:hint="eastAsia" w:eastAsiaTheme="minorEastAsia"/>
          <w:lang w:val="en-US" w:eastAsia="zh-CN"/>
        </w:rPr>
      </w:pPr>
      <w:r>
        <w:rPr>
          <w:rFonts w:hint="eastAsia"/>
          <w:lang w:val="en-US" w:eastAsia="zh-CN"/>
        </w:rPr>
        <w:t>空气放电 8KV）；</w:t>
      </w:r>
    </w:p>
    <w:p>
      <w:pPr>
        <w:pStyle w:val="2"/>
        <w:ind w:left="0" w:leftChars="0" w:firstLine="0" w:firstLineChars="0"/>
        <w:rPr>
          <w:rFonts w:hint="eastAsia" w:hAnsiTheme="minorEastAsia" w:eastAsiaTheme="minorEastAsia"/>
          <w:b/>
          <w:bCs/>
          <w:szCs w:val="21"/>
        </w:rPr>
      </w:pPr>
      <w:r>
        <w:rPr>
          <w:rFonts w:hint="eastAsia" w:hAnsiTheme="minorEastAsia" w:eastAsiaTheme="minorEastAsia"/>
          <w:b/>
          <w:bCs/>
          <w:szCs w:val="21"/>
        </w:rPr>
        <w:t>烟感温感一体机</w:t>
      </w:r>
    </w:p>
    <w:p>
      <w:pPr>
        <w:pStyle w:val="2"/>
        <w:ind w:left="0" w:leftChars="0" w:firstLine="0" w:firstLineChars="0"/>
        <w:rPr>
          <w:rFonts w:hint="default"/>
          <w:lang w:val="en-US" w:eastAsia="zh-CN"/>
        </w:rPr>
      </w:pPr>
      <w:r>
        <w:rPr>
          <w:rFonts w:hint="eastAsia" w:hAnsiTheme="minorEastAsia" w:eastAsiaTheme="minorEastAsia"/>
          <w:szCs w:val="21"/>
        </w:rPr>
        <w:t>温度量程：-20~65℃；湿度量程：5~99%RH；温度精度：+0.5℃；</w:t>
      </w:r>
      <w:r>
        <w:rPr>
          <w:rFonts w:hint="eastAsia" w:hAnsiTheme="minorEastAsia"/>
          <w:szCs w:val="21"/>
        </w:rPr>
        <w:t>湿度精度：+4%RH；温度分辨率：0.1℃；湿度分辨率：1%RH；供电电压：AC220V；通讯接口：RS485；工作电流：＜100mA；</w:t>
      </w:r>
    </w:p>
    <w:p>
      <w:pPr>
        <w:pStyle w:val="2"/>
        <w:ind w:left="0" w:leftChars="0" w:firstLine="0" w:firstLineChars="0"/>
        <w:rPr>
          <w:rFonts w:hint="eastAsia" w:hAnsiTheme="minorEastAsia" w:eastAsiaTheme="minorEastAsia"/>
          <w:b/>
          <w:bCs/>
          <w:szCs w:val="21"/>
        </w:rPr>
      </w:pPr>
      <w:r>
        <w:rPr>
          <w:rFonts w:hint="eastAsia" w:hAnsiTheme="minorEastAsia" w:eastAsiaTheme="minorEastAsia"/>
          <w:b/>
          <w:bCs/>
          <w:szCs w:val="21"/>
        </w:rPr>
        <w:t>灭火感应线</w:t>
      </w:r>
    </w:p>
    <w:p>
      <w:pPr>
        <w:pStyle w:val="2"/>
        <w:ind w:left="0" w:leftChars="0" w:firstLine="0" w:firstLineChars="0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eastAsia" w:hAnsiTheme="minorEastAsia" w:eastAsiaTheme="minorEastAsia"/>
          <w:szCs w:val="21"/>
        </w:rPr>
        <w:t>热敏启动温度：160~180℃；</w:t>
      </w:r>
      <w:r>
        <w:rPr>
          <w:rFonts w:hint="eastAsia" w:hAnsiTheme="minorEastAsia"/>
          <w:szCs w:val="21"/>
        </w:rPr>
        <w:t>使用温度：-10~+65℃；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8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</w:t>
      </w:r>
      <w:r>
        <w:rPr>
          <w:rFonts w:hint="default" w:ascii="Times New Roman" w:hAnsi="Times New Roman" w:eastAsia="宋体" w:cs="Times New Roman"/>
          <w:color w:val="FF0000"/>
          <w:sz w:val="24"/>
          <w:szCs w:val="24"/>
        </w:rPr>
        <w:t>响应回执</w:t>
      </w:r>
      <w:r>
        <w:rPr>
          <w:rFonts w:hint="eastAsia" w:cs="Times New Roman"/>
          <w:color w:val="FF0000"/>
          <w:sz w:val="24"/>
          <w:szCs w:val="24"/>
          <w:lang w:eastAsia="zh-CN"/>
        </w:rPr>
        <w:t>及响应公司营业执照扫描件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21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gzlhr2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@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val="en-US" w:eastAsia="zh-CN"/>
        </w:rPr>
        <w:t>163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eastAsia="zh-CN"/>
        </w:rPr>
        <w:t>，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回执命名“</w:t>
      </w:r>
      <w:r>
        <w:rPr>
          <w:rFonts w:hint="eastAsia"/>
          <w:snapToGrid w:val="0"/>
          <w:color w:val="FF0000"/>
          <w:kern w:val="0"/>
          <w:sz w:val="24"/>
          <w:lang w:val="en-US" w:eastAsia="zh-CN"/>
        </w:rPr>
        <w:t>XX</w:t>
      </w:r>
      <w:r>
        <w:rPr>
          <w:rFonts w:hint="eastAsia" w:eastAsia="宋体"/>
          <w:snapToGrid w:val="0"/>
          <w:color w:val="FF0000"/>
          <w:kern w:val="0"/>
          <w:sz w:val="24"/>
          <w:lang w:val="en-US" w:eastAsia="zh-CN"/>
        </w:rPr>
        <w:t>项目</w:t>
      </w:r>
      <w:r>
        <w:rPr>
          <w:rFonts w:hint="eastAsia"/>
          <w:snapToGrid w:val="0"/>
          <w:color w:val="FF0000"/>
          <w:kern w:val="0"/>
          <w:sz w:val="24"/>
          <w:lang w:val="en-US" w:eastAsia="zh-CN"/>
        </w:rPr>
        <w:t>xx采购xx供应商响应回执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”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793891"/>
      <w:bookmarkStart w:id="1" w:name="_Toc332793818"/>
      <w:bookmarkStart w:id="2" w:name="_Toc332965960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廖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21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Book Antiqua">
    <w:altName w:val="Segoe Print"/>
    <w:panose1 w:val="02040602050305030304"/>
    <w:charset w:val="00"/>
    <w:family w:val="roman"/>
    <w:pitch w:val="default"/>
    <w:sig w:usb0="00000000" w:usb1="00000000" w:usb2="00000000" w:usb3="00000000" w:csb0="2000009F" w:csb1="DFD7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Helvetica">
    <w:altName w:val="Arial"/>
    <w:panose1 w:val="020B0604020202020204"/>
    <w:charset w:val="00"/>
    <w:family w:val="swiss"/>
    <w:pitch w:val="default"/>
    <w:sig w:usb0="00000000" w:usb1="00000000" w:usb2="00000009" w:usb3="00000000" w:csb0="000001FF" w:csb1="00000000"/>
  </w:font>
  <w:font w:name="inherit">
    <w:altName w:val="Cambria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auto"/>
    <w:pitch w:val="default"/>
    <w:sig w:usb0="E00002FF" w:usb1="400004FF" w:usb2="00000000" w:usb3="00000000" w:csb0="2000019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4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5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6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7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083795"/>
    <w:rsid w:val="02BE3126"/>
    <w:rsid w:val="02E72D8C"/>
    <w:rsid w:val="03393105"/>
    <w:rsid w:val="046B1D8B"/>
    <w:rsid w:val="046E3765"/>
    <w:rsid w:val="05FC2DA4"/>
    <w:rsid w:val="06622CB2"/>
    <w:rsid w:val="06A411DD"/>
    <w:rsid w:val="072D08E0"/>
    <w:rsid w:val="083A6841"/>
    <w:rsid w:val="08EE3671"/>
    <w:rsid w:val="091E651B"/>
    <w:rsid w:val="09293C1C"/>
    <w:rsid w:val="092A167C"/>
    <w:rsid w:val="0A310FDA"/>
    <w:rsid w:val="0A533E8A"/>
    <w:rsid w:val="0A634ED8"/>
    <w:rsid w:val="0A69025B"/>
    <w:rsid w:val="0AB539B9"/>
    <w:rsid w:val="0B867103"/>
    <w:rsid w:val="0C397098"/>
    <w:rsid w:val="0DA26991"/>
    <w:rsid w:val="0ECB4993"/>
    <w:rsid w:val="112A7044"/>
    <w:rsid w:val="123D1FC9"/>
    <w:rsid w:val="12ED5CBA"/>
    <w:rsid w:val="13AA7D91"/>
    <w:rsid w:val="140B63F8"/>
    <w:rsid w:val="14C447F8"/>
    <w:rsid w:val="156452D7"/>
    <w:rsid w:val="17471A1A"/>
    <w:rsid w:val="176F6C9D"/>
    <w:rsid w:val="17936E30"/>
    <w:rsid w:val="18606150"/>
    <w:rsid w:val="19B32EC3"/>
    <w:rsid w:val="1A071A40"/>
    <w:rsid w:val="1A786886"/>
    <w:rsid w:val="1ABB2B90"/>
    <w:rsid w:val="1CC7757C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0994737"/>
    <w:rsid w:val="217E1CFE"/>
    <w:rsid w:val="24875F4B"/>
    <w:rsid w:val="25D6438C"/>
    <w:rsid w:val="25E92311"/>
    <w:rsid w:val="26445799"/>
    <w:rsid w:val="28126A09"/>
    <w:rsid w:val="28436F4D"/>
    <w:rsid w:val="29B42C36"/>
    <w:rsid w:val="2A6117E0"/>
    <w:rsid w:val="2A8940C2"/>
    <w:rsid w:val="2A9C2048"/>
    <w:rsid w:val="2B975488"/>
    <w:rsid w:val="2BB05A29"/>
    <w:rsid w:val="2BBE1469"/>
    <w:rsid w:val="2BCA739A"/>
    <w:rsid w:val="2CAB6BA8"/>
    <w:rsid w:val="2D393A69"/>
    <w:rsid w:val="2E0860D1"/>
    <w:rsid w:val="2E402CEA"/>
    <w:rsid w:val="2E5A20BA"/>
    <w:rsid w:val="2ECB5FE2"/>
    <w:rsid w:val="31DD3999"/>
    <w:rsid w:val="31F44517"/>
    <w:rsid w:val="325C5786"/>
    <w:rsid w:val="332F39B8"/>
    <w:rsid w:val="337322A8"/>
    <w:rsid w:val="33D53A32"/>
    <w:rsid w:val="34403FA4"/>
    <w:rsid w:val="34DB5F68"/>
    <w:rsid w:val="35912415"/>
    <w:rsid w:val="371778DF"/>
    <w:rsid w:val="37E62326"/>
    <w:rsid w:val="38A511DA"/>
    <w:rsid w:val="3A1B67E7"/>
    <w:rsid w:val="3A7D6982"/>
    <w:rsid w:val="3C047712"/>
    <w:rsid w:val="3CCC5DA0"/>
    <w:rsid w:val="3CD77495"/>
    <w:rsid w:val="3D4445A5"/>
    <w:rsid w:val="3DC27043"/>
    <w:rsid w:val="3DD1395F"/>
    <w:rsid w:val="3E8C010F"/>
    <w:rsid w:val="3EFD65C9"/>
    <w:rsid w:val="3F1831BA"/>
    <w:rsid w:val="400E2C48"/>
    <w:rsid w:val="403A795B"/>
    <w:rsid w:val="4044389B"/>
    <w:rsid w:val="40C03B09"/>
    <w:rsid w:val="42100EF9"/>
    <w:rsid w:val="42925DB2"/>
    <w:rsid w:val="42D40179"/>
    <w:rsid w:val="434B112E"/>
    <w:rsid w:val="443D1A3B"/>
    <w:rsid w:val="4504286C"/>
    <w:rsid w:val="46C97C03"/>
    <w:rsid w:val="471A188F"/>
    <w:rsid w:val="472B5FAC"/>
    <w:rsid w:val="483F34F7"/>
    <w:rsid w:val="48AD79E8"/>
    <w:rsid w:val="48F03340"/>
    <w:rsid w:val="4908486B"/>
    <w:rsid w:val="49B06B1E"/>
    <w:rsid w:val="49DC5C4D"/>
    <w:rsid w:val="4A44006F"/>
    <w:rsid w:val="4B3450B1"/>
    <w:rsid w:val="4BAE4378"/>
    <w:rsid w:val="4BFB311F"/>
    <w:rsid w:val="4DA31AFF"/>
    <w:rsid w:val="4DB34E2F"/>
    <w:rsid w:val="4FA7135F"/>
    <w:rsid w:val="50DE6FEF"/>
    <w:rsid w:val="513444D8"/>
    <w:rsid w:val="515756D7"/>
    <w:rsid w:val="52871060"/>
    <w:rsid w:val="52ED4007"/>
    <w:rsid w:val="54210D44"/>
    <w:rsid w:val="54227B28"/>
    <w:rsid w:val="55A27C63"/>
    <w:rsid w:val="55A710AE"/>
    <w:rsid w:val="560F1B9D"/>
    <w:rsid w:val="57BF2D4E"/>
    <w:rsid w:val="58B74CBC"/>
    <w:rsid w:val="59671403"/>
    <w:rsid w:val="598A3C77"/>
    <w:rsid w:val="5B0418D0"/>
    <w:rsid w:val="5B2814D9"/>
    <w:rsid w:val="5D4D1D73"/>
    <w:rsid w:val="5D972077"/>
    <w:rsid w:val="5E8E770E"/>
    <w:rsid w:val="623B7383"/>
    <w:rsid w:val="63166D1A"/>
    <w:rsid w:val="65922BE0"/>
    <w:rsid w:val="65CF770C"/>
    <w:rsid w:val="680622D3"/>
    <w:rsid w:val="6AB242D2"/>
    <w:rsid w:val="6AC87D14"/>
    <w:rsid w:val="6AF27A26"/>
    <w:rsid w:val="6B2D401B"/>
    <w:rsid w:val="6B557E6C"/>
    <w:rsid w:val="6B686E01"/>
    <w:rsid w:val="6C083654"/>
    <w:rsid w:val="6C094604"/>
    <w:rsid w:val="6C751B3B"/>
    <w:rsid w:val="6DC37643"/>
    <w:rsid w:val="6E182D60"/>
    <w:rsid w:val="6E354925"/>
    <w:rsid w:val="6E4A295F"/>
    <w:rsid w:val="6EAE5472"/>
    <w:rsid w:val="6ED924EF"/>
    <w:rsid w:val="6FE03650"/>
    <w:rsid w:val="70926DFA"/>
    <w:rsid w:val="710B2708"/>
    <w:rsid w:val="724471CD"/>
    <w:rsid w:val="725D1C83"/>
    <w:rsid w:val="734653CB"/>
    <w:rsid w:val="74963E13"/>
    <w:rsid w:val="75292AD1"/>
    <w:rsid w:val="7553467E"/>
    <w:rsid w:val="760D37CC"/>
    <w:rsid w:val="79870010"/>
    <w:rsid w:val="79E2018B"/>
    <w:rsid w:val="7BB86FB4"/>
    <w:rsid w:val="7C7F737F"/>
    <w:rsid w:val="7CF20C20"/>
    <w:rsid w:val="7DD345AE"/>
    <w:rsid w:val="7E921C8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5"/>
    <w:link w:val="17"/>
    <w:autoRedefine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5">
    <w:name w:val="heading 3"/>
    <w:basedOn w:val="1"/>
    <w:next w:val="1"/>
    <w:link w:val="18"/>
    <w:autoRedefine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6">
    <w:name w:val="heading 4"/>
    <w:basedOn w:val="1"/>
    <w:next w:val="1"/>
    <w:link w:val="19"/>
    <w:autoRedefine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7">
    <w:name w:val="heading 5"/>
    <w:basedOn w:val="1"/>
    <w:next w:val="1"/>
    <w:link w:val="20"/>
    <w:autoRedefine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autoRedefine/>
    <w:semiHidden/>
    <w:unhideWhenUsed/>
    <w:qFormat/>
    <w:uiPriority w:val="1"/>
  </w:style>
  <w:style w:type="table" w:default="1" w:styleId="13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autoRedefine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autoRedefine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Normal Indent"/>
    <w:basedOn w:val="1"/>
    <w:autoRedefine/>
    <w:qFormat/>
    <w:uiPriority w:val="99"/>
    <w:pPr>
      <w:ind w:firstLine="420" w:firstLineChars="200"/>
    </w:pPr>
  </w:style>
  <w:style w:type="paragraph" w:styleId="9">
    <w:name w:val="Plain Text"/>
    <w:basedOn w:val="1"/>
    <w:next w:val="1"/>
    <w:autoRedefine/>
    <w:qFormat/>
    <w:uiPriority w:val="0"/>
    <w:rPr>
      <w:rFonts w:ascii="宋体" w:hAnsi="Courier New"/>
      <w:szCs w:val="20"/>
    </w:rPr>
  </w:style>
  <w:style w:type="paragraph" w:styleId="10">
    <w:name w:val="Balloon Text"/>
    <w:basedOn w:val="1"/>
    <w:link w:val="39"/>
    <w:autoRedefine/>
    <w:qFormat/>
    <w:uiPriority w:val="0"/>
    <w:rPr>
      <w:sz w:val="18"/>
      <w:szCs w:val="18"/>
    </w:rPr>
  </w:style>
  <w:style w:type="paragraph" w:styleId="11">
    <w:name w:val="footer"/>
    <w:basedOn w:val="1"/>
    <w:link w:val="16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15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5">
    <w:name w:val="页眉 Char"/>
    <w:basedOn w:val="14"/>
    <w:link w:val="12"/>
    <w:autoRedefine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1"/>
    <w:autoRedefine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4"/>
    <w:autoRedefine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5"/>
    <w:autoRedefine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6"/>
    <w:autoRedefine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7"/>
    <w:autoRedefine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autoRedefine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autoRedefine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autoRedefine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7"/>
    <w:link w:val="23"/>
    <w:autoRedefine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autoRedefine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autoRedefine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autoRedefine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autoRedefine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autoRedefine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autoRedefine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autoRedefine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autoRedefine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autoRedefine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autoRedefine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autoRedefine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autoRedefine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autoRedefine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autoRedefine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10"/>
    <w:autoRedefine/>
    <w:qFormat/>
    <w:uiPriority w:val="0"/>
    <w:rPr>
      <w:kern w:val="2"/>
      <w:sz w:val="18"/>
      <w:szCs w:val="18"/>
    </w:rPr>
  </w:style>
  <w:style w:type="paragraph" w:customStyle="1" w:styleId="40">
    <w:name w:val="样式 宋体 小四 行距: 1.5 倍行距 首行缩进:  2 字符"/>
    <w:basedOn w:val="1"/>
    <w:autoRedefine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1">
    <w:name w:val="font21"/>
    <w:basedOn w:val="14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2">
    <w:name w:val="font31"/>
    <w:basedOn w:val="14"/>
    <w:autoRedefine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1240</Words>
  <Characters>1500</Characters>
  <Lines>61</Lines>
  <Paragraphs>17</Paragraphs>
  <TotalTime>7</TotalTime>
  <ScaleCrop>false</ScaleCrop>
  <LinksUpToDate>false</LinksUpToDate>
  <CharactersWithSpaces>1575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海色</cp:lastModifiedBy>
  <cp:lastPrinted>2022-10-20T06:50:00Z</cp:lastPrinted>
  <dcterms:modified xsi:type="dcterms:W3CDTF">2024-01-18T07:57:24Z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B75484C30A0D48A998196F431A9A3E69</vt:lpwstr>
  </property>
</Properties>
</file>