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大广高速2022年度监控系统机电专项、大广高速2021年度新增及改造机电系统施工项目设备箱设备采购意向征集公告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大广高速2022年度监控系统机电专项、大广高速2021年度新增及改造机电系统施工项目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详见图纸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详见图纸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42856.81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图纸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34430" cy="4412615"/>
            <wp:effectExtent l="0" t="0" r="13970" b="6985"/>
            <wp:docPr id="1" name="图片 1" descr="微信截图_2024011115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截图_202401111514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3443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1A3094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724B72"/>
    <w:rsid w:val="40C03B09"/>
    <w:rsid w:val="42100EF9"/>
    <w:rsid w:val="42925DB2"/>
    <w:rsid w:val="42D40179"/>
    <w:rsid w:val="43186985"/>
    <w:rsid w:val="434B112E"/>
    <w:rsid w:val="443D1A3B"/>
    <w:rsid w:val="4504286C"/>
    <w:rsid w:val="45882A53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1482574"/>
    <w:rsid w:val="61864E22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3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2024-01-17T06:47:34Z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