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仿宋"/>
          <w:b/>
          <w:color w:val="auto"/>
          <w:sz w:val="28"/>
          <w:szCs w:val="28"/>
          <w:highlight w:val="none"/>
        </w:rPr>
        <w:t>附件</w:t>
      </w:r>
      <w:r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  <w:t>1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62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b/>
                <w:bCs/>
                <w:color w:val="auto"/>
                <w:szCs w:val="32"/>
                <w:highlight w:val="none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auto"/>
                <w:szCs w:val="32"/>
                <w:highlight w:val="none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u w:val="single"/>
                <w:lang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</w:rPr>
              <w:t>项目名称：</w:t>
            </w: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lang w:eastAsia="zh-CN"/>
              </w:rPr>
              <w:t>广州市道路养护中心北城养护所2024年机械设备维修保养定点服务资格采购项目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统一社会信用代码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联系电话（手机）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响应登记时间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供应商经办人签字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2FCE5DEE"/>
    <w:rsid w:val="2FCE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2024-01-16T08:20:00Z</dcterms:created>
  <dc:creator>MisL</dc:creator>
  <cp:lastModifiedBy>MisL</cp:lastModifiedBy>
  <dcterms:modified xsi:type="dcterms:W3CDTF">2024-01-16T08:20:40Z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E1A16CD3047D4019BC2C93CEFF6E18AC_11</vt:lpwstr>
  </property>
</Properties>
</file>