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default" w:ascii="Times New Roman" w:hAnsi="Times New Roman" w:cs="Times New Roman"/>
          <w:b/>
          <w:color w:val="000000"/>
          <w:sz w:val="30"/>
          <w:szCs w:val="30"/>
          <w:lang w:val="en-US" w:eastAsia="zh-CN"/>
        </w:rPr>
        <w:t>南沙至中山高速公路项目机电工程施工（JD01合同段</w:t>
      </w:r>
      <w:r>
        <w:rPr>
          <w:rFonts w:hint="default" w:ascii="Times New Roman" w:hAnsi="Times New Roman" w:cs="Times New Roman"/>
          <w:b/>
          <w:color w:val="000000"/>
          <w:sz w:val="30"/>
          <w:szCs w:val="30"/>
          <w:lang w:val="en-US" w:eastAsia="zh-CN"/>
        </w:rPr>
        <w:t>）</w:t>
      </w:r>
      <w:r>
        <w:rPr>
          <w:rFonts w:hint="default" w:ascii="Times New Roman" w:hAnsi="Times New Roman" w:cs="Times New Roman"/>
          <w:b/>
          <w:color w:val="000000"/>
          <w:sz w:val="30"/>
          <w:szCs w:val="30"/>
          <w:lang w:val="en-US" w:eastAsia="zh-CN"/>
        </w:rPr>
        <w:t>手持二维码扫描仪</w:t>
      </w:r>
      <w:r>
        <w:rPr>
          <w:rFonts w:hint="default" w:ascii="Times New Roman" w:hAnsi="Times New Roman" w:cs="Times New Roman"/>
          <w:b/>
          <w:color w:val="000000"/>
          <w:sz w:val="30"/>
          <w:szCs w:val="30"/>
          <w:lang w:val="en-US" w:eastAsia="zh-CN"/>
        </w:rPr>
        <w:t>、</w:t>
      </w:r>
      <w:r>
        <w:rPr>
          <w:rFonts w:hint="default" w:ascii="Times New Roman" w:hAnsi="Times New Roman" w:cs="Times New Roman"/>
          <w:b/>
          <w:color w:val="000000"/>
          <w:sz w:val="30"/>
          <w:szCs w:val="30"/>
          <w:lang w:val="en-US" w:eastAsia="zh-CN"/>
        </w:rPr>
        <w:t>显示器</w:t>
      </w:r>
      <w:r>
        <w:rPr>
          <w:rFonts w:hint="default" w:ascii="Times New Roman" w:hAnsi="Times New Roman" w:cs="Times New Roman"/>
          <w:b/>
          <w:color w:val="000000"/>
          <w:sz w:val="30"/>
          <w:szCs w:val="30"/>
          <w:lang w:val="en-US" w:eastAsia="zh-CN"/>
        </w:rPr>
        <w:t>、</w:t>
      </w:r>
      <w:r>
        <w:rPr>
          <w:rFonts w:hint="default" w:ascii="Times New Roman" w:hAnsi="Times New Roman" w:cs="Times New Roman"/>
          <w:b/>
          <w:color w:val="000000"/>
          <w:sz w:val="30"/>
          <w:szCs w:val="30"/>
          <w:lang w:val="en-US" w:eastAsia="zh-CN"/>
        </w:rPr>
        <w:t>传真机、打印机等设备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南沙至中山高速公路项目机电工程施工 （JD01合同段）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2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6"/>
        <w:gridCol w:w="1860"/>
        <w:gridCol w:w="1249"/>
        <w:gridCol w:w="810"/>
        <w:gridCol w:w="955"/>
        <w:gridCol w:w="11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6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24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802-3-17</w:t>
            </w:r>
          </w:p>
        </w:tc>
        <w:tc>
          <w:tcPr>
            <w:tcW w:w="186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手持二维码扫描仪</w:t>
            </w:r>
          </w:p>
        </w:tc>
        <w:tc>
          <w:tcPr>
            <w:tcW w:w="124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802-3-19</w:t>
            </w:r>
          </w:p>
        </w:tc>
        <w:tc>
          <w:tcPr>
            <w:tcW w:w="186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验钞机</w:t>
            </w:r>
          </w:p>
        </w:tc>
        <w:tc>
          <w:tcPr>
            <w:tcW w:w="124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802-13-1</w:t>
            </w:r>
          </w:p>
        </w:tc>
        <w:tc>
          <w:tcPr>
            <w:tcW w:w="186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绿通查询终端</w:t>
            </w:r>
          </w:p>
        </w:tc>
        <w:tc>
          <w:tcPr>
            <w:tcW w:w="124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802-13-2</w:t>
            </w:r>
          </w:p>
        </w:tc>
        <w:tc>
          <w:tcPr>
            <w:tcW w:w="186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绿通执法仪</w:t>
            </w:r>
          </w:p>
        </w:tc>
        <w:tc>
          <w:tcPr>
            <w:tcW w:w="124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803-2-5</w:t>
            </w:r>
          </w:p>
        </w:tc>
        <w:tc>
          <w:tcPr>
            <w:tcW w:w="186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普通DTMF电话分机</w:t>
            </w:r>
          </w:p>
        </w:tc>
        <w:tc>
          <w:tcPr>
            <w:tcW w:w="124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部</w:t>
            </w:r>
          </w:p>
        </w:tc>
        <w:tc>
          <w:tcPr>
            <w:tcW w:w="9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281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803-11-1</w:t>
            </w:r>
          </w:p>
        </w:tc>
        <w:tc>
          <w:tcPr>
            <w:tcW w:w="186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FC-FC光纤跳线</w:t>
            </w:r>
          </w:p>
        </w:tc>
        <w:tc>
          <w:tcPr>
            <w:tcW w:w="124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条</w:t>
            </w:r>
          </w:p>
        </w:tc>
        <w:tc>
          <w:tcPr>
            <w:tcW w:w="9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32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10米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804-11-9-1</w:t>
            </w:r>
          </w:p>
        </w:tc>
        <w:tc>
          <w:tcPr>
            <w:tcW w:w="186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8路KVM切换器</w:t>
            </w:r>
          </w:p>
        </w:tc>
        <w:tc>
          <w:tcPr>
            <w:tcW w:w="124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9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807-8-3-1-1</w:t>
            </w:r>
          </w:p>
        </w:tc>
        <w:tc>
          <w:tcPr>
            <w:tcW w:w="186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超五类UTP双绞线</w:t>
            </w:r>
          </w:p>
        </w:tc>
        <w:tc>
          <w:tcPr>
            <w:tcW w:w="124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m</w:t>
            </w:r>
          </w:p>
        </w:tc>
        <w:tc>
          <w:tcPr>
            <w:tcW w:w="9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1200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807-8-3-1-2</w:t>
            </w:r>
          </w:p>
        </w:tc>
        <w:tc>
          <w:tcPr>
            <w:tcW w:w="186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六类STP双绞线</w:t>
            </w:r>
          </w:p>
        </w:tc>
        <w:tc>
          <w:tcPr>
            <w:tcW w:w="124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m</w:t>
            </w:r>
          </w:p>
        </w:tc>
        <w:tc>
          <w:tcPr>
            <w:tcW w:w="9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36240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809-4-2-1</w:t>
            </w:r>
          </w:p>
        </w:tc>
        <w:tc>
          <w:tcPr>
            <w:tcW w:w="186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架设1孔Φ30 PVC管</w:t>
            </w:r>
          </w:p>
        </w:tc>
        <w:tc>
          <w:tcPr>
            <w:tcW w:w="124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延米</w:t>
            </w:r>
          </w:p>
        </w:tc>
        <w:tc>
          <w:tcPr>
            <w:tcW w:w="9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3900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1.5mm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802-3-3</w:t>
            </w:r>
          </w:p>
        </w:tc>
        <w:tc>
          <w:tcPr>
            <w:tcW w:w="186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显示器</w:t>
            </w:r>
          </w:p>
        </w:tc>
        <w:tc>
          <w:tcPr>
            <w:tcW w:w="124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台</w:t>
            </w:r>
          </w:p>
        </w:tc>
        <w:tc>
          <w:tcPr>
            <w:tcW w:w="9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42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803-2-6</w:t>
            </w:r>
          </w:p>
        </w:tc>
        <w:tc>
          <w:tcPr>
            <w:tcW w:w="186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传真机（G3）</w:t>
            </w:r>
          </w:p>
        </w:tc>
        <w:tc>
          <w:tcPr>
            <w:tcW w:w="124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部</w:t>
            </w:r>
          </w:p>
        </w:tc>
        <w:tc>
          <w:tcPr>
            <w:tcW w:w="9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11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803-2-8</w:t>
            </w:r>
          </w:p>
        </w:tc>
        <w:tc>
          <w:tcPr>
            <w:tcW w:w="186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打印机</w:t>
            </w:r>
          </w:p>
        </w:tc>
        <w:tc>
          <w:tcPr>
            <w:tcW w:w="124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台</w:t>
            </w:r>
          </w:p>
        </w:tc>
        <w:tc>
          <w:tcPr>
            <w:tcW w:w="9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804-7-1-1</w:t>
            </w:r>
          </w:p>
        </w:tc>
        <w:tc>
          <w:tcPr>
            <w:tcW w:w="186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23寸LCD显示器</w:t>
            </w:r>
          </w:p>
        </w:tc>
        <w:tc>
          <w:tcPr>
            <w:tcW w:w="124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台</w:t>
            </w:r>
          </w:p>
        </w:tc>
        <w:tc>
          <w:tcPr>
            <w:tcW w:w="9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804-11-4-1</w:t>
            </w:r>
          </w:p>
        </w:tc>
        <w:tc>
          <w:tcPr>
            <w:tcW w:w="186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多功能一体机</w:t>
            </w:r>
          </w:p>
        </w:tc>
        <w:tc>
          <w:tcPr>
            <w:tcW w:w="124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9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804-11-4-2</w:t>
            </w:r>
          </w:p>
        </w:tc>
        <w:tc>
          <w:tcPr>
            <w:tcW w:w="186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黑白激光打印机</w:t>
            </w:r>
          </w:p>
        </w:tc>
        <w:tc>
          <w:tcPr>
            <w:tcW w:w="124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9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804-11-4-3</w:t>
            </w:r>
          </w:p>
        </w:tc>
        <w:tc>
          <w:tcPr>
            <w:tcW w:w="186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监控中心激光打印机</w:t>
            </w:r>
          </w:p>
        </w:tc>
        <w:tc>
          <w:tcPr>
            <w:tcW w:w="124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9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804-11-4-4</w:t>
            </w:r>
          </w:p>
        </w:tc>
        <w:tc>
          <w:tcPr>
            <w:tcW w:w="186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监控中心多功能一体机</w:t>
            </w:r>
          </w:p>
        </w:tc>
        <w:tc>
          <w:tcPr>
            <w:tcW w:w="124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9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default" w:ascii="Times New Roman" w:hAnsi="Times New Roman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2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default" w:ascii="Times New Roman" w:hAnsi="Times New Roman" w:cs="Times New Roman"/>
          <w:bCs/>
          <w:snapToGrid w:val="0"/>
          <w:kern w:val="0"/>
          <w:sz w:val="24"/>
          <w:szCs w:val="24"/>
          <w:lang w:val="en-US" w:eastAsia="zh-CN"/>
        </w:rPr>
        <w:t>466444.80</w:t>
      </w:r>
      <w:r>
        <w:rPr>
          <w:rFonts w:hint="default" w:ascii="Times New Roman" w:hAnsi="Times New Roman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pStyle w:val="2"/>
        <w:rPr>
          <w:rFonts w:hint="default" w:ascii="Times New Roman" w:hAnsi="Times New Roman" w:cs="Times New Roman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4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802-3-17 手持二维码扫描仪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Segoe UI" w:cs="Times New Roman"/>
          <w:color w:val="000000"/>
          <w:kern w:val="0"/>
          <w:sz w:val="21"/>
          <w:szCs w:val="21"/>
          <w:lang w:val="en-US" w:eastAsia="zh-CN" w:bidi="ar"/>
        </w:rPr>
        <w:t>–</w:t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 扫描速度：&lt;100ms；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– 图像传感器：CMOS；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– 通讯接口：RS232；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– 工作温度：-10℃～＋50℃；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– 相对湿度：10％～90％（无冷凝）；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– 防护等级：IP42 或以上。</w:t>
      </w:r>
    </w:p>
    <w:p>
      <w:pPr>
        <w:pStyle w:val="4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802-3-19.验钞机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– 故障自诊断功能:开机时故障自诊断及故障提示；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– 混点功能:各种人民币可以混在一起清点；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– 分版功能:以票面的首幅为准；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– 伪钞识别功能:荧光检伪、磁性检伪、磁性安全线检伪；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– 提示报警显示。</w:t>
      </w:r>
    </w:p>
    <w:p>
      <w:pPr>
        <w:pStyle w:val="4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422" w:firstLineChars="200"/>
        <w:textAlignment w:val="auto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bookmarkStart w:id="0" w:name="_Toc19028"/>
      <w:bookmarkStart w:id="1" w:name="_Toc4889"/>
      <w:r>
        <w:rPr>
          <w:rFonts w:hint="default" w:ascii="Times New Roman" w:hAnsi="Times New Roman" w:eastAsia="宋体" w:cs="Times New Roman"/>
          <w:b/>
          <w:i w:val="0"/>
          <w:kern w:val="2"/>
          <w:sz w:val="21"/>
          <w:szCs w:val="21"/>
          <w:lang w:val="en-US" w:eastAsia="zh-CN" w:bidi="ar-SA"/>
        </w:rPr>
        <w:t>1.9.1.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 802-13-1.绿通查询终端</w:t>
      </w:r>
      <w:bookmarkEnd w:id="0"/>
      <w:bookmarkEnd w:id="1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CPU：ARM 64 位四核处理器(1.3GHz)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RAM+ROM：8GB+16GB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拓展内存：Micro SD(TF)卡可扩展至 256GB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操作系统：Android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WLAN：双频 2.4GHz/5GHz,支持 IEEE 802a/b/g/n 协议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WWAN：2G：GSM（850/900/1800/1900MHz）；3G：WCDMA（850/900/1900/2100MHz）；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4G：FDD-LTE（B1/B2/B3/B5/B7/B8/B20）；TDD-LTE（B38/B41）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蓝牙：支持蓝牙 2.1+EDR/3.0+HS/4.0+HS 传输距离 5-10 米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GPS：支持 GPS/北斗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摄像头：后置摄像头，1500W 像素高清摄像头，支持自动对焦、闪光灯、防抖、微距拍摄；前置摄像头，500W 像素高清摄像头。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触控屏：支持多点触控。</w:t>
      </w:r>
    </w:p>
    <w:p>
      <w:pPr>
        <w:pStyle w:val="4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422" w:firstLineChars="200"/>
        <w:textAlignment w:val="auto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bookmarkStart w:id="2" w:name="_Toc5074"/>
      <w:bookmarkStart w:id="3" w:name="_Toc12367"/>
      <w:r>
        <w:rPr>
          <w:rFonts w:hint="default" w:ascii="Times New Roman" w:hAnsi="Times New Roman" w:eastAsia="宋体" w:cs="Times New Roman"/>
          <w:b/>
          <w:i w:val="0"/>
          <w:kern w:val="2"/>
          <w:sz w:val="21"/>
          <w:szCs w:val="21"/>
          <w:lang w:val="en-US" w:eastAsia="zh-CN" w:bidi="ar-SA"/>
        </w:rPr>
        <w:t xml:space="preserve">1.9.2 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 802-13-2 绿通执法仪</w:t>
      </w:r>
      <w:bookmarkEnd w:id="2"/>
      <w:bookmarkEnd w:id="3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符合《高速公路鲜活农产品运输车辆预约通行业务规程补充细则（广东）（试行）》要求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主要技术指标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操作系统：Android 系统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运行内存：4G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存储容量：128G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网络支持：4G/5G/WiFI/SIM 卡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摄像机：1200 万像素拍照分辨率／1080P 拍摄分辨率</w:t>
      </w:r>
    </w:p>
    <w:p>
      <w:pPr>
        <w:pStyle w:val="4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bookmarkStart w:id="4" w:name="_Toc429"/>
      <w:bookmarkStart w:id="5" w:name="_Toc25374"/>
      <w:r>
        <w:rPr>
          <w:rFonts w:hint="default" w:ascii="Times New Roman" w:hAnsi="Times New Roman" w:eastAsia="宋体" w:cs="Times New Roman"/>
          <w:b/>
          <w:i w:val="0"/>
          <w:kern w:val="2"/>
          <w:sz w:val="21"/>
          <w:szCs w:val="21"/>
          <w:lang w:val="en-US" w:eastAsia="zh-CN" w:bidi="ar-SA"/>
        </w:rPr>
        <w:t xml:space="preserve">2.2.5 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 803-2-5 普通DTMF电话分机</w:t>
      </w:r>
      <w:bookmarkEnd w:id="4"/>
      <w:bookmarkEnd w:id="5"/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业务电话均采用模拟按钮 DTMF 电话。 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模拟按钮 DTMF 电话应满足 ITU-TQ.23 的要求。 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采用钩键快速运行而不是接地重呼。 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DTMF电话应提供与所有 SPC 标准分机性能的入口。 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工作温度：-10～+50℃。 </w:t>
      </w:r>
    </w:p>
    <w:p>
      <w:pPr>
        <w:pStyle w:val="2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工作湿度：15～95%。</w:t>
      </w:r>
    </w:p>
    <w:p>
      <w:pPr>
        <w:pStyle w:val="4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803-11-1.FC-FC光纤跳线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本子目跳线均指光跳纤，在 ODF 配线架之间、ODF 配线架与设备之间设置光缆跳纤。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跳纤要求如下：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FC/PC 等相应接口。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波长：1310nm 和 1550nm。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插拔次数：﹥1000 次。 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最大插入损耗﹤0.2dB。</w:t>
      </w:r>
    </w:p>
    <w:p>
      <w:pPr>
        <w:pStyle w:val="5"/>
        <w:keepNext/>
        <w:keepLines/>
        <w:pageBreakBefore w:val="0"/>
        <w:widowControl w:val="0"/>
        <w:numPr>
          <w:ilvl w:val="3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bookmarkStart w:id="6" w:name="_Toc203"/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804-11-9-1.8路KVM切换器</w:t>
      </w:r>
      <w:bookmarkEnd w:id="6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接口数：8 个；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亮度：≥250cd/m2；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对比度：1000:1；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切换方式：OSD/热键/按键；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适配分辨率：1280x1024；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可视面积：≥17 英寸；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工作温度：0-60°C；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电源接口：可定制； </w:t>
      </w:r>
    </w:p>
    <w:p>
      <w:pPr>
        <w:pStyle w:val="2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- 支持 Windows、mac 等操作系统。</w:t>
      </w:r>
    </w:p>
    <w:p>
      <w:pPr>
        <w:pStyle w:val="4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802-3-3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 显示器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所有的显示和指示应在周围照明条件下清晰可见，收费员能容易地调节屏幕的对比 度、亮度、色彩等设置。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设置调节菜单应为简体中文显示。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支持通用标准支架安装。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- 19.通彩色液晶显示器。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- 1280 色液晶显示及以上分辨率。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对比度 1000：1.以上。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亮度 500cd/m 上以上。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可视角度±170 度。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抗静电、低辐射型。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抗电磁干扰、图像稳定。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MTBF：&gt;15,000 小时。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MTTR：&lt;0.5 小时。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支持 VGA、DVI 接口。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- 包含供电线缆和信号线缆，自带 1.根 DVI 线缆。</w:t>
      </w:r>
    </w:p>
    <w:p>
      <w:pPr>
        <w:wordWrap w:val="0"/>
        <w:spacing w:line="360" w:lineRule="auto"/>
        <w:rPr>
          <w:rFonts w:hint="default" w:ascii="Times New Roman" w:hAnsi="Times New Roman" w:eastAsia="宋体" w:cs="Times New Roman"/>
          <w:sz w:val="21"/>
          <w:szCs w:val="21"/>
        </w:rPr>
      </w:pPr>
    </w:p>
    <w:p>
      <w:pPr>
        <w:pStyle w:val="4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803-2-6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 传真机（G3）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本工程在各收费站配置 ITU-T G3 模式传真机，传真机具体指标为：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适用电话线路：交通通信电话专网。 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兼容性：ITU-T G3 模式。 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配置：半双工、台式收发两用。 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存储器容量：512KB。 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压缩方式：MH、MR、MMR。 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扫描方法：平台式、固态 CCD。 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分辨率：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水平：8 线/mm。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</w:t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垂直：标准：3.85 线/mm。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精细/中间色调：7.7 线/mm。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</w:t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超精细：15.4 线/mm。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记录方式：热传导记录。 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显示：7×5 点阵，每行 16 位显示。 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接收模式：FAX/TEL。 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MODEM 速度：9600bps、可自动切换到 7200bps，4800bps，或 2400bps。 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传送时间：≤9S（存储器传送）。 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有效记录宽度：203mm（平均）。 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输入文件尺寸：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   自动输入： </w:t>
      </w:r>
    </w:p>
    <w:p>
      <w:pPr>
        <w:pStyle w:val="2"/>
        <w:ind w:firstLine="1470" w:firstLineChars="700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宽度：148mm 到 216 mm。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365" w:firstLineChars="65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长度：128mm 到 356 mm。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 </w:t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  手动输入：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365" w:firstLineChars="65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宽度：148mm 到 216 mm。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365" w:firstLineChars="65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长度：128mm 到 1000 mm。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有效扫描宽度：最大210mm。 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自动文件传送器：最大20页。 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复印功能：单页/复合-复印/分类-复印（99.份复印件/页）。 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电源：220V±20%，50HZ±10%。</w:t>
      </w:r>
    </w:p>
    <w:p>
      <w:pPr>
        <w:wordWrap w:val="0"/>
        <w:spacing w:line="360" w:lineRule="auto"/>
        <w:rPr>
          <w:rFonts w:hint="default" w:ascii="Times New Roman" w:hAnsi="Times New Roman" w:eastAsia="宋体" w:cs="Times New Roman"/>
          <w:sz w:val="21"/>
          <w:szCs w:val="21"/>
          <w:lang w:eastAsia="zh-CN"/>
        </w:rPr>
      </w:pPr>
    </w:p>
    <w:p>
      <w:pPr>
        <w:pStyle w:val="4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803-2-8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 打印机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经济型黑白激光打印机(参考指标)：分辨率：600*600dpi；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打印速度：8pm；内存：2MB；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打印负荷：700 页/月</w:t>
      </w:r>
    </w:p>
    <w:p>
      <w:pPr>
        <w:pStyle w:val="2"/>
        <w:ind w:left="0" w:leftChars="0" w:firstLine="0" w:firstLineChars="0"/>
        <w:rPr>
          <w:rFonts w:hint="default" w:ascii="Times New Roman" w:hAnsi="Times New Roman" w:cs="Times New Roman"/>
          <w:sz w:val="21"/>
          <w:szCs w:val="21"/>
          <w:lang w:eastAsia="zh-CN"/>
        </w:rPr>
      </w:pPr>
    </w:p>
    <w:p>
      <w:pPr>
        <w:pStyle w:val="5"/>
        <w:keepNext/>
        <w:keepLines/>
        <w:pageBreakBefore w:val="0"/>
        <w:widowControl w:val="0"/>
        <w:numPr>
          <w:ilvl w:val="3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/>
        <w:textAlignment w:val="auto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bookmarkStart w:id="7" w:name="_Toc21831"/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804-7-1-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1.23寸LCD显示器</w:t>
      </w:r>
      <w:bookmarkEnd w:id="7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屏幕参考尺寸：23 英寸；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分辨率：1920×1200；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显示比例 16：10；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亮度：700cd/㎡；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对比度 3000:1；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响应时间：6ms；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LED 背光源；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寿命不小于 50000h；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支持 BNC,VGA,DVI,HDMI 等多种视频信号输入。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可视角度：178°；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- 功耗：≤ 50W。</w:t>
      </w:r>
    </w:p>
    <w:p>
      <w:pPr>
        <w:pStyle w:val="5"/>
        <w:keepNext/>
        <w:keepLines/>
        <w:pageBreakBefore w:val="0"/>
        <w:widowControl w:val="0"/>
        <w:numPr>
          <w:ilvl w:val="3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/>
        <w:textAlignment w:val="auto"/>
        <w:outlineLvl w:val="3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bookmarkStart w:id="8" w:name="_Toc17787"/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804-11-4-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1.多功能一体机</w:t>
      </w:r>
      <w:bookmarkEnd w:id="8"/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（1）设置于收费中心监控室。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（2）主要技术指标如下：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bookmarkStart w:id="9" w:name="_Toc2036"/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内存：512M</w:t>
      </w:r>
      <w:bookmarkEnd w:id="9"/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纸张尺寸：A4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打印、复印速度(页/分)：20（黑白）/20（彩色）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bookmarkStart w:id="10" w:name="_Toc8174"/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打印、复印分辨率：600×600 dpi</w:t>
      </w:r>
      <w:bookmarkEnd w:id="10"/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bookmarkStart w:id="11" w:name="_Toc23616"/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扫描分辨率：1200×1200dpi</w:t>
      </w:r>
      <w:bookmarkEnd w:id="11"/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bookmarkStart w:id="12" w:name="_Toc29501"/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传真分辨率：300×300 dpi</w:t>
      </w:r>
      <w:bookmarkEnd w:id="12"/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bookmarkStart w:id="13" w:name="_Toc88"/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传真速度：3秒/页</w:t>
      </w:r>
      <w:bookmarkEnd w:id="13"/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 </w:t>
      </w:r>
    </w:p>
    <w:p>
      <w:pPr>
        <w:pStyle w:val="2"/>
        <w:ind w:left="0" w:leftChars="0" w:firstLine="0" w:firstLineChars="0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>
      <w:pPr>
        <w:pStyle w:val="5"/>
        <w:keepNext/>
        <w:keepLines/>
        <w:pageBreakBefore w:val="0"/>
        <w:widowControl w:val="0"/>
        <w:numPr>
          <w:ilvl w:val="3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/>
        <w:textAlignment w:val="auto"/>
        <w:outlineLvl w:val="3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bookmarkStart w:id="14" w:name="_Toc257"/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804-11-4-2 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黑白激光打印机</w:t>
      </w:r>
      <w:bookmarkEnd w:id="14"/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（1）设置于收费中心财务室。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（2）主要技术指标如下：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支持最大扫描、打印幅面：A3，自动双面。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打印分辨率：≥600×600dpi。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打印速度：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A3 黑白：≥15 页/min。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A4 黑白：≥30 页/min。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扫描分辨率：600×600、500×500、400×400、300×300、200×200dpi 可选。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黑白扫描。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灰度等级：≥256 级。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扫描为图片、pdf 文件格式可选。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扫描到：U 盘、共享文件夹、电子邮箱等。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进纸盒总容量：≥800 页。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出纸位容量：≥300 页。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内存容量：≥2GB。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硬盘容量：≥250GB。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标配 10”液晶触摸屏。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- 1.个千兆以太网接口：10/100/1000Mbps，RJ45 接口。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- 1.个 USB2.0 接口。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- MTBF≥30,000h。</w:t>
      </w:r>
    </w:p>
    <w:p>
      <w:pPr>
        <w:pStyle w:val="5"/>
        <w:keepNext/>
        <w:keepLines/>
        <w:pageBreakBefore w:val="0"/>
        <w:widowControl w:val="0"/>
        <w:numPr>
          <w:ilvl w:val="3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/>
        <w:textAlignment w:val="auto"/>
        <w:outlineLvl w:val="3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bookmarkStart w:id="15" w:name="_Toc27782"/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804-11-4-3 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监控中心激光打印机</w:t>
      </w:r>
      <w:bookmarkEnd w:id="15"/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黑白打印速度：20ppm；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彩色打印速度：20ppm；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最大分辨率：600×600dpi；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最大打印幅度：A3；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缓存 128M； </w:t>
      </w:r>
    </w:p>
    <w:p>
      <w:pPr>
        <w:pStyle w:val="2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接口：10M/100M 自适应网口。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2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,</w:t>
      </w:r>
      <w:r>
        <w:rPr>
          <w:rFonts w:hint="default" w:ascii="Times New Roman" w:hAnsi="Times New Roman" w:cs="Times New Roman"/>
          <w:sz w:val="24"/>
          <w:lang w:val="en-US" w:eastAsia="zh-CN"/>
        </w:rPr>
        <w:t>供应商</w:t>
      </w:r>
      <w:r>
        <w:rPr>
          <w:rFonts w:hint="default" w:ascii="Times New Roman" w:hAnsi="Times New Roman" w:cs="Times New Roman"/>
          <w:color w:val="FF0000"/>
          <w:sz w:val="24"/>
          <w:lang w:val="en-US" w:eastAsia="zh-CN"/>
        </w:rPr>
        <w:t>需响应以上清单内所有设备</w:t>
      </w:r>
      <w:r>
        <w:rPr>
          <w:rFonts w:hint="default" w:ascii="Times New Roman" w:hAnsi="Times New Roman" w:eastAsia="宋体" w:cs="Times New Roman"/>
          <w:sz w:val="24"/>
          <w:szCs w:val="24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15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  <w:bookmarkStart w:id="19" w:name="_GoBack"/>
      <w:bookmarkEnd w:id="19"/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16" w:name="_Toc332965960"/>
      <w:bookmarkStart w:id="17" w:name="_Toc332793818"/>
      <w:bookmarkStart w:id="18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16"/>
      <w:bookmarkEnd w:id="17"/>
      <w:bookmarkEnd w:id="18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7F" w:usb3="00000000" w:csb0="203F01FF" w:csb1="DFFF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C08940"/>
    <w:multiLevelType w:val="multilevel"/>
    <w:tmpl w:val="92C08940"/>
    <w:lvl w:ilvl="0" w:tentative="0">
      <w:start w:val="3"/>
      <w:numFmt w:val="chineseCounting"/>
      <w:suff w:val="nothing"/>
      <w:lvlText w:val="第%1章 "/>
      <w:lvlJc w:val="left"/>
      <w:pPr>
        <w:tabs>
          <w:tab w:val="left" w:pos="420"/>
        </w:tabs>
        <w:ind w:left="425" w:hanging="425"/>
      </w:pPr>
      <w:rPr>
        <w:rFonts w:hint="eastAsia"/>
        <w:sz w:val="36"/>
        <w:szCs w:val="36"/>
      </w:rPr>
    </w:lvl>
    <w:lvl w:ilvl="1" w:tentative="0">
      <w:start w:val="12"/>
      <w:numFmt w:val="decimal"/>
      <w:isLgl/>
      <w:suff w:val="space"/>
      <w:lvlText w:val="%1.%2."/>
      <w:lvlJc w:val="left"/>
      <w:pPr>
        <w:tabs>
          <w:tab w:val="left" w:pos="420"/>
        </w:tabs>
        <w:ind w:left="567" w:hanging="567"/>
      </w:pPr>
      <w:rPr>
        <w:rFonts w:hint="eastAsia"/>
      </w:rPr>
    </w:lvl>
    <w:lvl w:ilvl="2" w:tentative="0">
      <w:start w:val="6"/>
      <w:numFmt w:val="decimal"/>
      <w:isLgl/>
      <w:lvlText w:val="%1.%2.%3."/>
      <w:lvlJc w:val="left"/>
      <w:pPr>
        <w:tabs>
          <w:tab w:val="left" w:pos="420"/>
        </w:tabs>
        <w:ind w:left="709" w:hanging="709"/>
      </w:pPr>
      <w:rPr>
        <w:rFonts w:hint="eastAsia"/>
      </w:rPr>
    </w:lvl>
    <w:lvl w:ilvl="3" w:tentative="0">
      <w:start w:val="1"/>
      <w:numFmt w:val="decimal"/>
      <w:isLgl/>
      <w:suff w:val="space"/>
      <w:lvlText w:val="%1.%2.%3.%4."/>
      <w:lvlJc w:val="left"/>
      <w:pPr>
        <w:tabs>
          <w:tab w:val="left" w:pos="0"/>
        </w:tabs>
        <w:ind w:left="850" w:hanging="850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991" w:hanging="991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75" w:hanging="1275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58" w:hanging="1558"/>
      </w:pPr>
      <w:rPr>
        <w:rFonts w:hint="eastAsia"/>
      </w:rPr>
    </w:lvl>
  </w:abstractNum>
  <w:abstractNum w:abstractNumId="1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4">
    <w:nsid w:val="2D501D55"/>
    <w:multiLevelType w:val="singleLevel"/>
    <w:tmpl w:val="2D501D55"/>
    <w:lvl w:ilvl="0" w:tentative="0">
      <w:start w:val="1"/>
      <w:numFmt w:val="bullet"/>
      <w:suff w:val="nothing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5">
    <w:nsid w:val="5BB5F8D2"/>
    <w:multiLevelType w:val="singleLevel"/>
    <w:tmpl w:val="5BB5F8D2"/>
    <w:lvl w:ilvl="0" w:tentative="0">
      <w:start w:val="1"/>
      <w:numFmt w:val="bullet"/>
      <w:suff w:val="nothing"/>
      <w:lvlText w:val=""/>
      <w:lvlJc w:val="left"/>
      <w:pPr>
        <w:ind w:left="0" w:leftChars="0" w:firstLine="0" w:firstLineChars="0"/>
      </w:pPr>
      <w:rPr>
        <w:rFonts w:hint="default" w:ascii="Wingdings" w:hAnsi="Wingdings"/>
      </w:rPr>
    </w:lvl>
  </w:abstractNum>
  <w:abstractNum w:abstractNumId="6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406715"/>
    <w:rsid w:val="046B1D8B"/>
    <w:rsid w:val="046E3765"/>
    <w:rsid w:val="05FC2DA4"/>
    <w:rsid w:val="06622CB2"/>
    <w:rsid w:val="06A411DD"/>
    <w:rsid w:val="06BA27AF"/>
    <w:rsid w:val="072D08E0"/>
    <w:rsid w:val="083A6841"/>
    <w:rsid w:val="08D613F6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0F2140C2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B8051D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6A3BCB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2ED3590C"/>
    <w:rsid w:val="31F44517"/>
    <w:rsid w:val="325C5786"/>
    <w:rsid w:val="32651A3E"/>
    <w:rsid w:val="337322A8"/>
    <w:rsid w:val="33D53A32"/>
    <w:rsid w:val="34403FA4"/>
    <w:rsid w:val="34DB5F68"/>
    <w:rsid w:val="350C3926"/>
    <w:rsid w:val="35912415"/>
    <w:rsid w:val="371778DF"/>
    <w:rsid w:val="37E62326"/>
    <w:rsid w:val="38A511DA"/>
    <w:rsid w:val="38EC419A"/>
    <w:rsid w:val="390B634E"/>
    <w:rsid w:val="3A1B67E7"/>
    <w:rsid w:val="3A7D6982"/>
    <w:rsid w:val="3C047712"/>
    <w:rsid w:val="3CCC5DA0"/>
    <w:rsid w:val="3CD77495"/>
    <w:rsid w:val="3D4445A5"/>
    <w:rsid w:val="3D566086"/>
    <w:rsid w:val="3DC27043"/>
    <w:rsid w:val="3DD1395F"/>
    <w:rsid w:val="3E5F540E"/>
    <w:rsid w:val="3E8C010F"/>
    <w:rsid w:val="3EFD65C9"/>
    <w:rsid w:val="3F1831BA"/>
    <w:rsid w:val="400E2C48"/>
    <w:rsid w:val="403A795B"/>
    <w:rsid w:val="4044389B"/>
    <w:rsid w:val="405A1097"/>
    <w:rsid w:val="40C03B09"/>
    <w:rsid w:val="42100EF9"/>
    <w:rsid w:val="42925DB2"/>
    <w:rsid w:val="42D40179"/>
    <w:rsid w:val="434B112E"/>
    <w:rsid w:val="443D1A3B"/>
    <w:rsid w:val="44A9486F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3794425"/>
    <w:rsid w:val="54210D44"/>
    <w:rsid w:val="54227B28"/>
    <w:rsid w:val="55A27C63"/>
    <w:rsid w:val="55A710AE"/>
    <w:rsid w:val="560F1B9D"/>
    <w:rsid w:val="57BF2D4E"/>
    <w:rsid w:val="581C7AD1"/>
    <w:rsid w:val="58B74CBC"/>
    <w:rsid w:val="59671403"/>
    <w:rsid w:val="598A3C77"/>
    <w:rsid w:val="5B0311A3"/>
    <w:rsid w:val="5B0418D0"/>
    <w:rsid w:val="5B2814D9"/>
    <w:rsid w:val="5D4D1D73"/>
    <w:rsid w:val="5D972077"/>
    <w:rsid w:val="5E8E770E"/>
    <w:rsid w:val="5EEB2D9E"/>
    <w:rsid w:val="623B7383"/>
    <w:rsid w:val="63166D1A"/>
    <w:rsid w:val="650173D3"/>
    <w:rsid w:val="65922BE0"/>
    <w:rsid w:val="65CF770C"/>
    <w:rsid w:val="67A0521C"/>
    <w:rsid w:val="680622D3"/>
    <w:rsid w:val="6AB242D2"/>
    <w:rsid w:val="6AC87D14"/>
    <w:rsid w:val="6AF27A26"/>
    <w:rsid w:val="6B2D401B"/>
    <w:rsid w:val="6B347157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4861D0"/>
    <w:rsid w:val="70926DFA"/>
    <w:rsid w:val="710B2708"/>
    <w:rsid w:val="724471CD"/>
    <w:rsid w:val="734653CB"/>
    <w:rsid w:val="74963E13"/>
    <w:rsid w:val="75292AD1"/>
    <w:rsid w:val="7553467E"/>
    <w:rsid w:val="760D37CC"/>
    <w:rsid w:val="782E76D1"/>
    <w:rsid w:val="795270AE"/>
    <w:rsid w:val="79870010"/>
    <w:rsid w:val="79E2018B"/>
    <w:rsid w:val="7B7610C6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0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3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4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5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6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6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417</Words>
  <Characters>478</Characters>
  <Lines>61</Lines>
  <Paragraphs>17</Paragraphs>
  <TotalTime>1</TotalTime>
  <ScaleCrop>false</ScaleCrop>
  <LinksUpToDate>false</LinksUpToDate>
  <CharactersWithSpaces>535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2024-01-12T09:02:40Z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