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outlineLvl w:val="1"/>
        <w:rPr>
          <w:rFonts w:hint="default" w:ascii="Times New Roman" w:hAnsi="Times New Roman" w:eastAsia="宋体" w:cs="Times New Roman"/>
          <w:b/>
          <w:color w:val="000000"/>
          <w:sz w:val="30"/>
          <w:szCs w:val="30"/>
        </w:rPr>
      </w:pPr>
      <w:r>
        <w:rPr>
          <w:rFonts w:hint="eastAsia" w:cs="Times New Roman"/>
          <w:b/>
          <w:color w:val="000000"/>
          <w:sz w:val="30"/>
          <w:szCs w:val="30"/>
          <w:lang w:val="en-US" w:eastAsia="zh-CN"/>
        </w:rPr>
        <w:t>广州交投集团营运道路2023-2026年度机电养护综合管养项目-广台路段-机房动环监测及自动灭火专项分布式红阵监控仪等</w:t>
      </w:r>
      <w:r>
        <w:rPr>
          <w:rFonts w:hint="default" w:ascii="Times New Roman" w:hAnsi="Times New Roman" w:eastAsia="宋体" w:cs="Times New Roman"/>
          <w:b/>
          <w:color w:val="000000"/>
          <w:sz w:val="30"/>
          <w:szCs w:val="30"/>
        </w:rPr>
        <w:t>采购意向征集公告</w:t>
      </w:r>
    </w:p>
    <w:p>
      <w:pPr>
        <w:pStyle w:val="2"/>
        <w:rPr>
          <w:rFonts w:hint="default" w:ascii="Times New Roman" w:hAnsi="Times New Roman" w:eastAsia="宋体" w:cs="Times New Roman"/>
          <w:sz w:val="24"/>
          <w:szCs w:val="24"/>
        </w:rPr>
      </w:pPr>
    </w:p>
    <w:p>
      <w:pPr>
        <w:numPr>
          <w:ilvl w:val="0"/>
          <w:numId w:val="3"/>
        </w:numPr>
        <w:topLinePunct/>
        <w:spacing w:line="360" w:lineRule="auto"/>
        <w:outlineLvl w:val="1"/>
        <w:rPr>
          <w:rFonts w:hint="default" w:ascii="Times New Roman" w:hAnsi="Times New Roman" w:eastAsia="宋体" w:cs="Times New Roman"/>
          <w:b/>
          <w:snapToGrid w:val="0"/>
          <w:kern w:val="0"/>
          <w:sz w:val="24"/>
          <w:szCs w:val="24"/>
        </w:rPr>
      </w:pPr>
      <w:r>
        <w:rPr>
          <w:rFonts w:hint="default" w:ascii="Times New Roman" w:hAnsi="Times New Roman" w:eastAsia="宋体" w:cs="Times New Roman"/>
          <w:b/>
          <w:snapToGrid w:val="0"/>
          <w:kern w:val="0"/>
          <w:sz w:val="24"/>
          <w:szCs w:val="24"/>
        </w:rPr>
        <w:t>项目概况</w:t>
      </w:r>
    </w:p>
    <w:p>
      <w:pPr>
        <w:wordWrap w:val="0"/>
        <w:topLinePunct/>
        <w:spacing w:line="360" w:lineRule="auto"/>
        <w:ind w:firstLine="566" w:firstLineChars="236"/>
        <w:rPr>
          <w:rFonts w:hint="default" w:ascii="Times New Roman" w:hAnsi="Times New Roman" w:eastAsia="宋体" w:cs="Times New Roman"/>
          <w:bCs/>
          <w:snapToGrid w:val="0"/>
          <w:kern w:val="0"/>
          <w:sz w:val="24"/>
          <w:szCs w:val="24"/>
        </w:rPr>
      </w:pPr>
      <w:r>
        <w:rPr>
          <w:rFonts w:hint="default" w:ascii="Times New Roman" w:hAnsi="Times New Roman" w:eastAsia="宋体" w:cs="Times New Roman"/>
          <w:bCs/>
          <w:snapToGrid w:val="0"/>
          <w:kern w:val="0"/>
          <w:sz w:val="24"/>
          <w:szCs w:val="24"/>
        </w:rPr>
        <w:t>1.1项目名称：广州交投集团营运道路2023-2026年度机电养护综合管养项目</w:t>
      </w:r>
      <w:r>
        <w:rPr>
          <w:rFonts w:hint="eastAsia" w:cs="Times New Roman"/>
          <w:bCs/>
          <w:snapToGrid w:val="0"/>
          <w:kern w:val="0"/>
          <w:sz w:val="24"/>
          <w:szCs w:val="24"/>
          <w:lang w:val="en-US" w:eastAsia="zh-CN"/>
        </w:rPr>
        <w:t>-</w:t>
      </w:r>
      <w:r>
        <w:rPr>
          <w:rFonts w:hint="default" w:ascii="Times New Roman" w:hAnsi="Times New Roman" w:eastAsia="宋体" w:cs="Times New Roman"/>
          <w:bCs/>
          <w:snapToGrid w:val="0"/>
          <w:kern w:val="0"/>
          <w:sz w:val="24"/>
          <w:szCs w:val="24"/>
        </w:rPr>
        <w:t>广台高速（广州段）路段</w:t>
      </w:r>
    </w:p>
    <w:p>
      <w:pPr>
        <w:wordWrap w:val="0"/>
        <w:topLinePunct/>
        <w:spacing w:line="360" w:lineRule="auto"/>
        <w:ind w:firstLine="566" w:firstLineChars="236"/>
        <w:rPr>
          <w:rFonts w:hint="default" w:ascii="Times New Roman" w:hAnsi="Times New Roman" w:eastAsia="宋体" w:cs="Times New Roman"/>
          <w:sz w:val="24"/>
          <w:szCs w:val="24"/>
        </w:rPr>
      </w:pPr>
      <w:r>
        <w:rPr>
          <w:rFonts w:hint="default" w:ascii="Times New Roman" w:hAnsi="Times New Roman" w:eastAsia="宋体" w:cs="Times New Roman"/>
          <w:bCs/>
          <w:snapToGrid w:val="0"/>
          <w:kern w:val="0"/>
          <w:sz w:val="24"/>
          <w:szCs w:val="24"/>
        </w:rPr>
        <w:t>1.2项目地点：广州市</w:t>
      </w:r>
    </w:p>
    <w:p>
      <w:pPr>
        <w:numPr>
          <w:ilvl w:val="0"/>
          <w:numId w:val="3"/>
        </w:numPr>
        <w:topLinePunct/>
        <w:spacing w:line="360" w:lineRule="auto"/>
        <w:outlineLvl w:val="1"/>
        <w:rPr>
          <w:rFonts w:hint="default" w:ascii="Times New Roman" w:hAnsi="Times New Roman" w:eastAsia="宋体" w:cs="Times New Roman"/>
          <w:b/>
          <w:sz w:val="24"/>
          <w:szCs w:val="24"/>
        </w:rPr>
      </w:pPr>
      <w:r>
        <w:rPr>
          <w:rFonts w:hint="default" w:ascii="Times New Roman" w:hAnsi="Times New Roman" w:eastAsia="宋体" w:cs="Times New Roman"/>
          <w:b/>
          <w:snapToGrid w:val="0"/>
          <w:kern w:val="0"/>
          <w:sz w:val="24"/>
          <w:szCs w:val="24"/>
        </w:rPr>
        <w:t>具体工程量清单</w:t>
      </w:r>
    </w:p>
    <w:tbl>
      <w:tblPr>
        <w:tblStyle w:val="13"/>
        <w:tblW w:w="832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58"/>
        <w:gridCol w:w="1978"/>
        <w:gridCol w:w="1097"/>
        <w:gridCol w:w="675"/>
        <w:gridCol w:w="1242"/>
        <w:gridCol w:w="257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3" w:hRule="atLeast"/>
          <w:jc w:val="center"/>
        </w:trPr>
        <w:tc>
          <w:tcPr>
            <w:tcW w:w="758" w:type="dxa"/>
            <w:shd w:val="clear" w:color="auto" w:fill="auto"/>
            <w:vAlign w:val="center"/>
          </w:tcPr>
          <w:p>
            <w:pPr>
              <w:spacing w:line="360" w:lineRule="auto"/>
              <w:jc w:val="center"/>
              <w:rPr>
                <w:rFonts w:hint="default" w:ascii="Times New Roman" w:hAnsi="Times New Roman" w:eastAsia="宋体" w:cs="Times New Roman"/>
                <w:sz w:val="21"/>
                <w:szCs w:val="21"/>
              </w:rPr>
            </w:pPr>
            <w:r>
              <w:rPr>
                <w:rFonts w:hint="default" w:ascii="Times New Roman" w:hAnsi="Times New Roman" w:eastAsia="宋体" w:cs="Times New Roman"/>
                <w:sz w:val="21"/>
                <w:szCs w:val="21"/>
              </w:rPr>
              <w:t>序号</w:t>
            </w:r>
          </w:p>
        </w:tc>
        <w:tc>
          <w:tcPr>
            <w:tcW w:w="1978" w:type="dxa"/>
            <w:shd w:val="clear" w:color="auto" w:fill="auto"/>
            <w:vAlign w:val="center"/>
          </w:tcPr>
          <w:p>
            <w:pPr>
              <w:spacing w:line="360" w:lineRule="auto"/>
              <w:jc w:val="center"/>
              <w:rPr>
                <w:rFonts w:hint="default" w:ascii="Times New Roman" w:hAnsi="Times New Roman" w:eastAsia="宋体" w:cs="Times New Roman"/>
                <w:sz w:val="21"/>
                <w:szCs w:val="21"/>
              </w:rPr>
            </w:pPr>
            <w:r>
              <w:rPr>
                <w:rFonts w:hint="default" w:ascii="Times New Roman" w:hAnsi="Times New Roman" w:eastAsia="宋体" w:cs="Times New Roman"/>
                <w:sz w:val="21"/>
                <w:szCs w:val="21"/>
              </w:rPr>
              <w:t>材料名称</w:t>
            </w:r>
          </w:p>
        </w:tc>
        <w:tc>
          <w:tcPr>
            <w:tcW w:w="1097" w:type="dxa"/>
            <w:shd w:val="clear" w:color="auto" w:fill="auto"/>
            <w:vAlign w:val="center"/>
          </w:tcPr>
          <w:p>
            <w:pPr>
              <w:spacing w:line="360" w:lineRule="auto"/>
              <w:jc w:val="center"/>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规格型号</w:t>
            </w:r>
          </w:p>
        </w:tc>
        <w:tc>
          <w:tcPr>
            <w:tcW w:w="675" w:type="dxa"/>
            <w:shd w:val="clear" w:color="auto" w:fill="auto"/>
            <w:vAlign w:val="center"/>
          </w:tcPr>
          <w:p>
            <w:pPr>
              <w:spacing w:line="360" w:lineRule="auto"/>
              <w:jc w:val="center"/>
              <w:rPr>
                <w:rFonts w:hint="default" w:ascii="Times New Roman" w:hAnsi="Times New Roman" w:eastAsia="宋体" w:cs="Times New Roman"/>
                <w:sz w:val="21"/>
                <w:szCs w:val="21"/>
              </w:rPr>
            </w:pPr>
            <w:r>
              <w:rPr>
                <w:rFonts w:hint="default" w:ascii="Times New Roman" w:hAnsi="Times New Roman" w:eastAsia="宋体" w:cs="Times New Roman"/>
                <w:sz w:val="21"/>
                <w:szCs w:val="21"/>
              </w:rPr>
              <w:t>单位</w:t>
            </w:r>
          </w:p>
        </w:tc>
        <w:tc>
          <w:tcPr>
            <w:tcW w:w="1242" w:type="dxa"/>
            <w:shd w:val="clear" w:color="auto" w:fill="auto"/>
            <w:vAlign w:val="center"/>
          </w:tcPr>
          <w:p>
            <w:pPr>
              <w:spacing w:line="360" w:lineRule="auto"/>
              <w:jc w:val="center"/>
              <w:rPr>
                <w:rFonts w:hint="default" w:ascii="Times New Roman" w:hAnsi="Times New Roman" w:eastAsia="宋体" w:cs="Times New Roman"/>
                <w:sz w:val="21"/>
                <w:szCs w:val="21"/>
              </w:rPr>
            </w:pPr>
            <w:r>
              <w:rPr>
                <w:rFonts w:hint="default" w:ascii="Times New Roman" w:hAnsi="Times New Roman" w:eastAsia="宋体" w:cs="Times New Roman"/>
                <w:sz w:val="21"/>
                <w:szCs w:val="21"/>
              </w:rPr>
              <w:t>数量</w:t>
            </w:r>
          </w:p>
        </w:tc>
        <w:tc>
          <w:tcPr>
            <w:tcW w:w="2579" w:type="dxa"/>
            <w:shd w:val="clear" w:color="auto" w:fill="auto"/>
            <w:vAlign w:val="center"/>
          </w:tcPr>
          <w:p>
            <w:pPr>
              <w:spacing w:line="360" w:lineRule="auto"/>
              <w:jc w:val="center"/>
              <w:rPr>
                <w:rFonts w:hint="default" w:ascii="Times New Roman" w:hAnsi="Times New Roman" w:eastAsia="宋体" w:cs="Times New Roman"/>
                <w:sz w:val="21"/>
                <w:szCs w:val="21"/>
              </w:rPr>
            </w:pPr>
            <w:r>
              <w:rPr>
                <w:rFonts w:hint="default" w:ascii="Times New Roman" w:hAnsi="Times New Roman" w:eastAsia="宋体" w:cs="Times New Roman"/>
                <w:sz w:val="21"/>
                <w:szCs w:val="21"/>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3" w:hRule="atLeast"/>
          <w:jc w:val="center"/>
        </w:trPr>
        <w:tc>
          <w:tcPr>
            <w:tcW w:w="758" w:type="dxa"/>
            <w:shd w:val="clear" w:color="auto" w:fill="auto"/>
            <w:vAlign w:val="center"/>
          </w:tcPr>
          <w:p>
            <w:pPr>
              <w:spacing w:line="360" w:lineRule="auto"/>
              <w:jc w:val="center"/>
              <w:rPr>
                <w:rFonts w:hint="default" w:ascii="Times New Roman" w:hAnsi="Times New Roman" w:eastAsia="宋体" w:cs="Times New Roman"/>
                <w:sz w:val="21"/>
                <w:szCs w:val="21"/>
                <w:lang w:val="en-US" w:eastAsia="zh-CN"/>
              </w:rPr>
            </w:pPr>
            <w:bookmarkStart w:id="3" w:name="_GoBack" w:colFirst="0" w:colLast="5"/>
            <w:r>
              <w:rPr>
                <w:rFonts w:hint="eastAsia" w:ascii="Times New Roman" w:hAnsi="Times New Roman" w:eastAsia="宋体" w:cs="Times New Roman"/>
                <w:sz w:val="21"/>
                <w:szCs w:val="21"/>
                <w:lang w:val="en-US" w:eastAsia="zh-CN"/>
              </w:rPr>
              <w:t>508-37-1</w:t>
            </w:r>
          </w:p>
        </w:tc>
        <w:tc>
          <w:tcPr>
            <w:tcW w:w="1978" w:type="dxa"/>
            <w:shd w:val="clear" w:color="auto" w:fill="auto"/>
            <w:vAlign w:val="center"/>
          </w:tcPr>
          <w:p>
            <w:pPr>
              <w:spacing w:line="360" w:lineRule="auto"/>
              <w:jc w:val="center"/>
              <w:rPr>
                <w:rFonts w:hint="default" w:ascii="Times New Roman" w:hAnsi="Times New Roman" w:eastAsia="宋体" w:cs="Times New Roman"/>
                <w:sz w:val="21"/>
                <w:szCs w:val="21"/>
                <w:lang w:val="en-US" w:eastAsia="zh-CN"/>
              </w:rPr>
            </w:pPr>
            <w:r>
              <w:rPr>
                <w:rFonts w:hint="eastAsia" w:ascii="Times New Roman" w:hAnsi="Times New Roman" w:eastAsia="宋体" w:cs="Times New Roman"/>
                <w:sz w:val="21"/>
                <w:szCs w:val="21"/>
                <w:lang w:val="en-US" w:eastAsia="zh-CN"/>
              </w:rPr>
              <w:t>分布式红阵监控仪</w:t>
            </w:r>
          </w:p>
        </w:tc>
        <w:tc>
          <w:tcPr>
            <w:tcW w:w="1097" w:type="dxa"/>
            <w:shd w:val="clear" w:color="auto" w:fill="auto"/>
            <w:vAlign w:val="center"/>
          </w:tcPr>
          <w:p>
            <w:pPr>
              <w:spacing w:line="360" w:lineRule="auto"/>
              <w:jc w:val="center"/>
              <w:rPr>
                <w:rFonts w:hint="default" w:ascii="Times New Roman" w:hAnsi="Times New Roman" w:eastAsia="宋体" w:cs="Times New Roman"/>
                <w:sz w:val="21"/>
                <w:szCs w:val="21"/>
                <w:lang w:val="en-US" w:eastAsia="zh-CN"/>
              </w:rPr>
            </w:pPr>
          </w:p>
        </w:tc>
        <w:tc>
          <w:tcPr>
            <w:tcW w:w="675" w:type="dxa"/>
            <w:shd w:val="clear" w:color="auto" w:fill="auto"/>
            <w:vAlign w:val="center"/>
          </w:tcPr>
          <w:p>
            <w:pPr>
              <w:spacing w:line="360" w:lineRule="auto"/>
              <w:jc w:val="center"/>
              <w:rPr>
                <w:rFonts w:hint="default" w:ascii="Times New Roman" w:hAnsi="Times New Roman" w:eastAsia="宋体" w:cs="Times New Roman"/>
                <w:sz w:val="21"/>
                <w:szCs w:val="21"/>
                <w:lang w:val="en-US" w:eastAsia="zh-CN"/>
              </w:rPr>
            </w:pPr>
            <w:r>
              <w:rPr>
                <w:rFonts w:hint="eastAsia" w:ascii="Times New Roman" w:hAnsi="Times New Roman" w:eastAsia="宋体" w:cs="Times New Roman"/>
                <w:sz w:val="21"/>
                <w:szCs w:val="21"/>
                <w:lang w:val="en-US" w:eastAsia="zh-CN"/>
              </w:rPr>
              <w:t>台</w:t>
            </w:r>
          </w:p>
        </w:tc>
        <w:tc>
          <w:tcPr>
            <w:tcW w:w="1242" w:type="dxa"/>
            <w:shd w:val="clear" w:color="auto" w:fill="auto"/>
            <w:vAlign w:val="center"/>
          </w:tcPr>
          <w:p>
            <w:pPr>
              <w:spacing w:line="360" w:lineRule="auto"/>
              <w:jc w:val="center"/>
              <w:rPr>
                <w:rFonts w:hint="default" w:ascii="Times New Roman" w:hAnsi="Times New Roman" w:eastAsia="宋体" w:cs="Times New Roman"/>
                <w:sz w:val="21"/>
                <w:szCs w:val="21"/>
                <w:lang w:val="en-US" w:eastAsia="zh-CN"/>
              </w:rPr>
            </w:pPr>
            <w:r>
              <w:rPr>
                <w:rFonts w:hint="eastAsia" w:ascii="Times New Roman" w:hAnsi="Times New Roman" w:eastAsia="宋体" w:cs="Times New Roman"/>
                <w:sz w:val="21"/>
                <w:szCs w:val="21"/>
                <w:lang w:val="en-US" w:eastAsia="zh-CN"/>
              </w:rPr>
              <w:t>12</w:t>
            </w:r>
          </w:p>
        </w:tc>
        <w:tc>
          <w:tcPr>
            <w:tcW w:w="2579" w:type="dxa"/>
            <w:shd w:val="clear" w:color="auto" w:fill="auto"/>
            <w:vAlign w:val="center"/>
          </w:tcPr>
          <w:p>
            <w:pPr>
              <w:spacing w:line="360" w:lineRule="auto"/>
              <w:jc w:val="center"/>
              <w:rPr>
                <w:rFonts w:hint="default" w:ascii="Times New Roman" w:hAnsi="Times New Roman" w:eastAsia="宋体" w:cs="Times New Roman"/>
                <w:sz w:val="21"/>
                <w:szCs w:val="21"/>
                <w:lang w:val="en-US" w:eastAsia="zh-CN"/>
              </w:rPr>
            </w:pPr>
            <w:r>
              <w:rPr>
                <w:rFonts w:hint="eastAsia" w:ascii="Times New Roman" w:hAnsi="Times New Roman" w:eastAsia="宋体" w:cs="Times New Roman"/>
                <w:sz w:val="21"/>
                <w:szCs w:val="21"/>
                <w:lang w:val="en-US" w:eastAsia="zh-CN"/>
              </w:rPr>
              <w:t>MS-RA16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3" w:hRule="atLeast"/>
          <w:jc w:val="center"/>
        </w:trPr>
        <w:tc>
          <w:tcPr>
            <w:tcW w:w="758" w:type="dxa"/>
            <w:shd w:val="clear" w:color="auto" w:fill="auto"/>
            <w:vAlign w:val="center"/>
          </w:tcPr>
          <w:p>
            <w:pPr>
              <w:spacing w:line="360" w:lineRule="auto"/>
              <w:jc w:val="center"/>
              <w:rPr>
                <w:rFonts w:hint="default" w:ascii="Times New Roman" w:hAnsi="Times New Roman" w:eastAsia="宋体" w:cs="Times New Roman"/>
                <w:sz w:val="21"/>
                <w:szCs w:val="21"/>
                <w:lang w:val="en-US" w:eastAsia="zh-CN"/>
              </w:rPr>
            </w:pPr>
            <w:r>
              <w:rPr>
                <w:rFonts w:hint="eastAsia" w:ascii="Times New Roman" w:hAnsi="Times New Roman" w:eastAsia="宋体" w:cs="Times New Roman"/>
                <w:sz w:val="21"/>
                <w:szCs w:val="21"/>
                <w:lang w:val="en-US" w:eastAsia="zh-CN"/>
              </w:rPr>
              <w:t>508-37-2</w:t>
            </w:r>
          </w:p>
        </w:tc>
        <w:tc>
          <w:tcPr>
            <w:tcW w:w="1978" w:type="dxa"/>
            <w:shd w:val="clear" w:color="auto" w:fill="auto"/>
            <w:vAlign w:val="center"/>
          </w:tcPr>
          <w:p>
            <w:pPr>
              <w:spacing w:line="360" w:lineRule="auto"/>
              <w:jc w:val="center"/>
              <w:rPr>
                <w:rFonts w:hint="default" w:ascii="Times New Roman" w:hAnsi="Times New Roman" w:eastAsia="宋体" w:cs="Times New Roman"/>
                <w:sz w:val="21"/>
                <w:szCs w:val="21"/>
                <w:lang w:val="en-US" w:eastAsia="zh-CN"/>
              </w:rPr>
            </w:pPr>
            <w:r>
              <w:rPr>
                <w:rFonts w:hint="eastAsia" w:ascii="Times New Roman" w:hAnsi="Times New Roman" w:eastAsia="宋体" w:cs="Times New Roman"/>
                <w:sz w:val="21"/>
                <w:szCs w:val="21"/>
                <w:lang w:val="en-US" w:eastAsia="zh-CN"/>
              </w:rPr>
              <w:t>分布式红阵控制器</w:t>
            </w:r>
          </w:p>
        </w:tc>
        <w:tc>
          <w:tcPr>
            <w:tcW w:w="1097" w:type="dxa"/>
            <w:shd w:val="clear" w:color="auto" w:fill="auto"/>
            <w:vAlign w:val="center"/>
          </w:tcPr>
          <w:p>
            <w:pPr>
              <w:spacing w:line="360" w:lineRule="auto"/>
              <w:jc w:val="center"/>
              <w:rPr>
                <w:rFonts w:hint="default" w:ascii="Times New Roman" w:hAnsi="Times New Roman" w:eastAsia="宋体" w:cs="Times New Roman"/>
                <w:sz w:val="21"/>
                <w:szCs w:val="21"/>
                <w:lang w:val="en-US" w:eastAsia="zh-CN"/>
              </w:rPr>
            </w:pPr>
          </w:p>
        </w:tc>
        <w:tc>
          <w:tcPr>
            <w:tcW w:w="675" w:type="dxa"/>
            <w:shd w:val="clear" w:color="auto" w:fill="auto"/>
            <w:vAlign w:val="center"/>
          </w:tcPr>
          <w:p>
            <w:pPr>
              <w:spacing w:line="360" w:lineRule="auto"/>
              <w:jc w:val="center"/>
              <w:rPr>
                <w:rFonts w:hint="default" w:ascii="Times New Roman" w:hAnsi="Times New Roman" w:eastAsia="宋体" w:cs="Times New Roman"/>
                <w:sz w:val="21"/>
                <w:szCs w:val="21"/>
                <w:lang w:val="en-US" w:eastAsia="zh-CN"/>
              </w:rPr>
            </w:pPr>
            <w:r>
              <w:rPr>
                <w:rFonts w:hint="eastAsia" w:ascii="Times New Roman" w:hAnsi="Times New Roman" w:eastAsia="宋体" w:cs="Times New Roman"/>
                <w:sz w:val="21"/>
                <w:szCs w:val="21"/>
                <w:lang w:val="en-US" w:eastAsia="zh-CN"/>
              </w:rPr>
              <w:t>台</w:t>
            </w:r>
          </w:p>
        </w:tc>
        <w:tc>
          <w:tcPr>
            <w:tcW w:w="1242" w:type="dxa"/>
            <w:shd w:val="clear" w:color="auto" w:fill="auto"/>
            <w:vAlign w:val="center"/>
          </w:tcPr>
          <w:p>
            <w:pPr>
              <w:spacing w:line="360" w:lineRule="auto"/>
              <w:jc w:val="center"/>
              <w:rPr>
                <w:rFonts w:hint="default" w:ascii="Times New Roman" w:hAnsi="Times New Roman" w:eastAsia="宋体" w:cs="Times New Roman"/>
                <w:sz w:val="21"/>
                <w:szCs w:val="21"/>
                <w:lang w:val="en-US" w:eastAsia="zh-CN"/>
              </w:rPr>
            </w:pPr>
            <w:r>
              <w:rPr>
                <w:rFonts w:hint="eastAsia" w:ascii="Times New Roman" w:hAnsi="Times New Roman" w:eastAsia="宋体" w:cs="Times New Roman"/>
                <w:sz w:val="21"/>
                <w:szCs w:val="21"/>
                <w:lang w:val="en-US" w:eastAsia="zh-CN"/>
              </w:rPr>
              <w:t>3</w:t>
            </w:r>
          </w:p>
        </w:tc>
        <w:tc>
          <w:tcPr>
            <w:tcW w:w="2579" w:type="dxa"/>
            <w:shd w:val="clear" w:color="auto" w:fill="auto"/>
            <w:vAlign w:val="center"/>
          </w:tcPr>
          <w:p>
            <w:pPr>
              <w:spacing w:line="360" w:lineRule="auto"/>
              <w:jc w:val="center"/>
              <w:rPr>
                <w:rFonts w:hint="default" w:ascii="Times New Roman" w:hAnsi="Times New Roman" w:eastAsia="宋体" w:cs="Times New Roman"/>
                <w:sz w:val="21"/>
                <w:szCs w:val="21"/>
                <w:lang w:val="en-US" w:eastAsia="zh-CN"/>
              </w:rPr>
            </w:pPr>
            <w:r>
              <w:rPr>
                <w:rFonts w:hint="eastAsia" w:ascii="Times New Roman" w:hAnsi="Times New Roman" w:eastAsia="宋体" w:cs="Times New Roman"/>
                <w:sz w:val="21"/>
                <w:szCs w:val="21"/>
                <w:lang w:val="en-US" w:eastAsia="zh-CN"/>
              </w:rPr>
              <w:t>MS-R1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3" w:hRule="atLeast"/>
          <w:jc w:val="center"/>
        </w:trPr>
        <w:tc>
          <w:tcPr>
            <w:tcW w:w="758" w:type="dxa"/>
            <w:shd w:val="clear" w:color="auto" w:fill="auto"/>
            <w:vAlign w:val="center"/>
          </w:tcPr>
          <w:p>
            <w:pPr>
              <w:spacing w:line="360" w:lineRule="auto"/>
              <w:jc w:val="center"/>
              <w:rPr>
                <w:rFonts w:hint="default" w:ascii="Times New Roman" w:hAnsi="Times New Roman" w:eastAsia="宋体" w:cs="Times New Roman"/>
                <w:sz w:val="21"/>
                <w:szCs w:val="21"/>
                <w:lang w:val="en-US" w:eastAsia="zh-CN"/>
              </w:rPr>
            </w:pPr>
            <w:r>
              <w:rPr>
                <w:rFonts w:hint="eastAsia" w:ascii="Times New Roman" w:hAnsi="Times New Roman" w:eastAsia="宋体" w:cs="Times New Roman"/>
                <w:sz w:val="21"/>
                <w:szCs w:val="21"/>
                <w:lang w:val="en-US" w:eastAsia="zh-CN"/>
              </w:rPr>
              <w:t>508-37-3</w:t>
            </w:r>
          </w:p>
        </w:tc>
        <w:tc>
          <w:tcPr>
            <w:tcW w:w="1978" w:type="dxa"/>
            <w:shd w:val="clear" w:color="auto" w:fill="auto"/>
            <w:vAlign w:val="center"/>
          </w:tcPr>
          <w:p>
            <w:pPr>
              <w:spacing w:line="360" w:lineRule="auto"/>
              <w:jc w:val="center"/>
              <w:rPr>
                <w:rFonts w:hint="default" w:ascii="Times New Roman" w:hAnsi="Times New Roman" w:eastAsia="宋体" w:cs="Times New Roman"/>
                <w:sz w:val="21"/>
                <w:szCs w:val="21"/>
                <w:lang w:val="en-US" w:eastAsia="zh-CN"/>
              </w:rPr>
            </w:pPr>
            <w:r>
              <w:rPr>
                <w:rFonts w:hint="eastAsia" w:ascii="Times New Roman" w:hAnsi="Times New Roman" w:eastAsia="宋体" w:cs="Times New Roman"/>
                <w:sz w:val="21"/>
                <w:szCs w:val="21"/>
                <w:lang w:val="en-US" w:eastAsia="zh-CN"/>
              </w:rPr>
              <w:t>气溶胶灭火装置</w:t>
            </w:r>
          </w:p>
        </w:tc>
        <w:tc>
          <w:tcPr>
            <w:tcW w:w="1097" w:type="dxa"/>
            <w:shd w:val="clear" w:color="auto" w:fill="auto"/>
            <w:vAlign w:val="center"/>
          </w:tcPr>
          <w:p>
            <w:pPr>
              <w:spacing w:line="360" w:lineRule="auto"/>
              <w:jc w:val="center"/>
              <w:rPr>
                <w:rFonts w:hint="default" w:ascii="Times New Roman" w:hAnsi="Times New Roman" w:eastAsia="宋体" w:cs="Times New Roman"/>
                <w:sz w:val="21"/>
                <w:szCs w:val="21"/>
                <w:lang w:val="en-US" w:eastAsia="zh-CN"/>
              </w:rPr>
            </w:pPr>
          </w:p>
        </w:tc>
        <w:tc>
          <w:tcPr>
            <w:tcW w:w="675" w:type="dxa"/>
            <w:shd w:val="clear" w:color="auto" w:fill="auto"/>
            <w:vAlign w:val="center"/>
          </w:tcPr>
          <w:p>
            <w:pPr>
              <w:spacing w:line="360" w:lineRule="auto"/>
              <w:jc w:val="center"/>
              <w:rPr>
                <w:rFonts w:hint="default" w:ascii="Times New Roman" w:hAnsi="Times New Roman" w:eastAsia="宋体" w:cs="Times New Roman"/>
                <w:sz w:val="21"/>
                <w:szCs w:val="21"/>
                <w:lang w:val="en-US" w:eastAsia="zh-CN"/>
              </w:rPr>
            </w:pPr>
            <w:r>
              <w:rPr>
                <w:rFonts w:hint="eastAsia" w:ascii="Times New Roman" w:hAnsi="Times New Roman" w:eastAsia="宋体" w:cs="Times New Roman"/>
                <w:sz w:val="21"/>
                <w:szCs w:val="21"/>
                <w:lang w:val="en-US" w:eastAsia="zh-CN"/>
              </w:rPr>
              <w:t>套</w:t>
            </w:r>
          </w:p>
        </w:tc>
        <w:tc>
          <w:tcPr>
            <w:tcW w:w="1242" w:type="dxa"/>
            <w:shd w:val="clear" w:color="auto" w:fill="auto"/>
            <w:vAlign w:val="center"/>
          </w:tcPr>
          <w:p>
            <w:pPr>
              <w:spacing w:line="360" w:lineRule="auto"/>
              <w:jc w:val="center"/>
              <w:rPr>
                <w:rFonts w:hint="default" w:ascii="Times New Roman" w:hAnsi="Times New Roman" w:eastAsia="宋体" w:cs="Times New Roman"/>
                <w:sz w:val="21"/>
                <w:szCs w:val="21"/>
                <w:lang w:val="en-US" w:eastAsia="zh-CN"/>
              </w:rPr>
            </w:pPr>
            <w:r>
              <w:rPr>
                <w:rFonts w:hint="eastAsia" w:ascii="Times New Roman" w:hAnsi="Times New Roman" w:eastAsia="宋体" w:cs="Times New Roman"/>
                <w:sz w:val="21"/>
                <w:szCs w:val="21"/>
                <w:lang w:val="en-US" w:eastAsia="zh-CN"/>
              </w:rPr>
              <w:t>24</w:t>
            </w:r>
          </w:p>
        </w:tc>
        <w:tc>
          <w:tcPr>
            <w:tcW w:w="2579" w:type="dxa"/>
            <w:shd w:val="clear" w:color="auto" w:fill="auto"/>
            <w:vAlign w:val="center"/>
          </w:tcPr>
          <w:p>
            <w:pPr>
              <w:spacing w:line="360" w:lineRule="auto"/>
              <w:jc w:val="center"/>
              <w:rPr>
                <w:rFonts w:hint="default" w:ascii="Times New Roman" w:hAnsi="Times New Roman" w:eastAsia="宋体" w:cs="Times New Roman"/>
                <w:sz w:val="21"/>
                <w:szCs w:val="21"/>
                <w:lang w:val="en-US" w:eastAsia="zh-CN"/>
              </w:rPr>
            </w:pPr>
            <w:r>
              <w:rPr>
                <w:rFonts w:hint="eastAsia" w:ascii="Times New Roman" w:hAnsi="Times New Roman" w:eastAsia="宋体" w:cs="Times New Roman"/>
                <w:sz w:val="21"/>
                <w:szCs w:val="21"/>
                <w:lang w:val="en-US" w:eastAsia="zh-CN"/>
              </w:rPr>
              <w:t>0.5GW/S-ZY</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3" w:hRule="atLeast"/>
          <w:jc w:val="center"/>
        </w:trPr>
        <w:tc>
          <w:tcPr>
            <w:tcW w:w="758" w:type="dxa"/>
            <w:shd w:val="clear" w:color="auto" w:fill="auto"/>
            <w:vAlign w:val="center"/>
          </w:tcPr>
          <w:p>
            <w:pPr>
              <w:spacing w:line="360" w:lineRule="auto"/>
              <w:jc w:val="center"/>
              <w:rPr>
                <w:rFonts w:hint="default" w:ascii="Times New Roman" w:hAnsi="Times New Roman" w:eastAsia="宋体" w:cs="Times New Roman"/>
                <w:sz w:val="21"/>
                <w:szCs w:val="21"/>
                <w:lang w:val="en-US" w:eastAsia="zh-CN"/>
              </w:rPr>
            </w:pPr>
            <w:r>
              <w:rPr>
                <w:rFonts w:hint="eastAsia" w:ascii="Times New Roman" w:hAnsi="Times New Roman" w:eastAsia="宋体" w:cs="Times New Roman"/>
                <w:sz w:val="21"/>
                <w:szCs w:val="21"/>
                <w:lang w:val="en-US" w:eastAsia="zh-CN"/>
              </w:rPr>
              <w:t>新增</w:t>
            </w:r>
          </w:p>
        </w:tc>
        <w:tc>
          <w:tcPr>
            <w:tcW w:w="1978" w:type="dxa"/>
            <w:shd w:val="clear" w:color="auto" w:fill="auto"/>
            <w:vAlign w:val="center"/>
          </w:tcPr>
          <w:p>
            <w:pPr>
              <w:spacing w:line="360" w:lineRule="auto"/>
              <w:jc w:val="center"/>
              <w:rPr>
                <w:rFonts w:hint="default" w:ascii="Times New Roman" w:hAnsi="Times New Roman" w:eastAsia="宋体" w:cs="Times New Roman"/>
                <w:sz w:val="21"/>
                <w:szCs w:val="21"/>
                <w:lang w:val="en-US" w:eastAsia="zh-CN"/>
              </w:rPr>
            </w:pPr>
            <w:r>
              <w:rPr>
                <w:rFonts w:hint="eastAsia" w:ascii="Times New Roman" w:hAnsi="Times New Roman" w:eastAsia="宋体" w:cs="Times New Roman"/>
                <w:sz w:val="21"/>
                <w:szCs w:val="21"/>
                <w:lang w:val="en-US" w:eastAsia="zh-CN"/>
              </w:rPr>
              <w:t>烟感温感一体机</w:t>
            </w:r>
          </w:p>
        </w:tc>
        <w:tc>
          <w:tcPr>
            <w:tcW w:w="1097" w:type="dxa"/>
            <w:shd w:val="clear" w:color="auto" w:fill="auto"/>
            <w:vAlign w:val="center"/>
          </w:tcPr>
          <w:p>
            <w:pPr>
              <w:spacing w:line="360" w:lineRule="auto"/>
              <w:jc w:val="center"/>
              <w:rPr>
                <w:rFonts w:hint="default" w:ascii="Times New Roman" w:hAnsi="Times New Roman" w:eastAsia="宋体" w:cs="Times New Roman"/>
                <w:sz w:val="21"/>
                <w:szCs w:val="21"/>
                <w:lang w:val="en-US" w:eastAsia="zh-CN"/>
              </w:rPr>
            </w:pPr>
          </w:p>
        </w:tc>
        <w:tc>
          <w:tcPr>
            <w:tcW w:w="675" w:type="dxa"/>
            <w:shd w:val="clear" w:color="auto" w:fill="auto"/>
            <w:vAlign w:val="center"/>
          </w:tcPr>
          <w:p>
            <w:pPr>
              <w:spacing w:line="360" w:lineRule="auto"/>
              <w:jc w:val="center"/>
              <w:rPr>
                <w:rFonts w:hint="default" w:ascii="Times New Roman" w:hAnsi="Times New Roman" w:eastAsia="宋体" w:cs="Times New Roman"/>
                <w:sz w:val="21"/>
                <w:szCs w:val="21"/>
                <w:lang w:val="en-US" w:eastAsia="zh-CN"/>
              </w:rPr>
            </w:pPr>
            <w:r>
              <w:rPr>
                <w:rFonts w:hint="eastAsia" w:ascii="Times New Roman" w:hAnsi="Times New Roman" w:eastAsia="宋体" w:cs="Times New Roman"/>
                <w:sz w:val="21"/>
                <w:szCs w:val="21"/>
                <w:lang w:val="en-US" w:eastAsia="zh-CN"/>
              </w:rPr>
              <w:t>台</w:t>
            </w:r>
          </w:p>
        </w:tc>
        <w:tc>
          <w:tcPr>
            <w:tcW w:w="1242" w:type="dxa"/>
            <w:shd w:val="clear" w:color="auto" w:fill="auto"/>
            <w:vAlign w:val="center"/>
          </w:tcPr>
          <w:p>
            <w:pPr>
              <w:spacing w:line="360" w:lineRule="auto"/>
              <w:jc w:val="center"/>
              <w:rPr>
                <w:rFonts w:hint="default" w:ascii="Times New Roman" w:hAnsi="Times New Roman" w:eastAsia="宋体" w:cs="Times New Roman"/>
                <w:sz w:val="21"/>
                <w:szCs w:val="21"/>
                <w:lang w:val="en-US" w:eastAsia="zh-CN"/>
              </w:rPr>
            </w:pPr>
            <w:r>
              <w:rPr>
                <w:rFonts w:hint="eastAsia" w:ascii="Times New Roman" w:hAnsi="Times New Roman" w:eastAsia="宋体" w:cs="Times New Roman"/>
                <w:sz w:val="21"/>
                <w:szCs w:val="21"/>
                <w:lang w:val="en-US" w:eastAsia="zh-CN"/>
              </w:rPr>
              <w:t>6</w:t>
            </w:r>
          </w:p>
        </w:tc>
        <w:tc>
          <w:tcPr>
            <w:tcW w:w="2579" w:type="dxa"/>
            <w:shd w:val="clear" w:color="auto" w:fill="auto"/>
            <w:vAlign w:val="center"/>
          </w:tcPr>
          <w:p>
            <w:pPr>
              <w:spacing w:line="360" w:lineRule="auto"/>
              <w:jc w:val="center"/>
              <w:rPr>
                <w:rFonts w:hint="default" w:ascii="Times New Roman" w:hAnsi="Times New Roman" w:eastAsia="宋体" w:cs="Times New Roman"/>
                <w:sz w:val="21"/>
                <w:szCs w:val="21"/>
                <w:lang w:val="en-US" w:eastAsia="zh-CN"/>
              </w:rPr>
            </w:pPr>
            <w:r>
              <w:rPr>
                <w:rFonts w:hint="eastAsia" w:ascii="Times New Roman" w:hAnsi="Times New Roman" w:eastAsia="宋体" w:cs="Times New Roman"/>
                <w:sz w:val="21"/>
                <w:szCs w:val="21"/>
                <w:lang w:val="en-US" w:eastAsia="zh-CN"/>
              </w:rPr>
              <w:t>CA-301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3" w:hRule="atLeast"/>
          <w:jc w:val="center"/>
        </w:trPr>
        <w:tc>
          <w:tcPr>
            <w:tcW w:w="758" w:type="dxa"/>
            <w:shd w:val="clear" w:color="auto" w:fill="auto"/>
            <w:vAlign w:val="center"/>
          </w:tcPr>
          <w:p>
            <w:pPr>
              <w:spacing w:line="360" w:lineRule="auto"/>
              <w:jc w:val="center"/>
              <w:rPr>
                <w:rFonts w:hint="default" w:ascii="Times New Roman" w:hAnsi="Times New Roman" w:eastAsia="宋体" w:cs="Times New Roman"/>
                <w:sz w:val="21"/>
                <w:szCs w:val="21"/>
                <w:lang w:val="en-US" w:eastAsia="zh-CN"/>
              </w:rPr>
            </w:pPr>
            <w:r>
              <w:rPr>
                <w:rFonts w:hint="eastAsia" w:ascii="Times New Roman" w:hAnsi="Times New Roman" w:eastAsia="宋体" w:cs="Times New Roman"/>
                <w:sz w:val="21"/>
                <w:szCs w:val="21"/>
                <w:lang w:val="en-US" w:eastAsia="zh-CN"/>
              </w:rPr>
              <w:t>新增</w:t>
            </w:r>
          </w:p>
        </w:tc>
        <w:tc>
          <w:tcPr>
            <w:tcW w:w="1978" w:type="dxa"/>
            <w:shd w:val="clear" w:color="auto" w:fill="auto"/>
            <w:vAlign w:val="center"/>
          </w:tcPr>
          <w:p>
            <w:pPr>
              <w:spacing w:line="360" w:lineRule="auto"/>
              <w:jc w:val="center"/>
              <w:rPr>
                <w:rFonts w:hint="eastAsia" w:ascii="Times New Roman" w:hAnsi="Times New Roman" w:eastAsia="宋体" w:cs="Times New Roman"/>
                <w:sz w:val="21"/>
                <w:szCs w:val="21"/>
                <w:lang w:val="en-US" w:eastAsia="zh-CN"/>
              </w:rPr>
            </w:pPr>
            <w:r>
              <w:rPr>
                <w:rFonts w:hint="eastAsia" w:ascii="Times New Roman" w:hAnsi="Times New Roman" w:eastAsia="宋体" w:cs="Times New Roman"/>
                <w:sz w:val="21"/>
                <w:szCs w:val="21"/>
                <w:lang w:val="en-US" w:eastAsia="zh-CN"/>
              </w:rPr>
              <w:t>灭火感应线</w:t>
            </w:r>
          </w:p>
        </w:tc>
        <w:tc>
          <w:tcPr>
            <w:tcW w:w="1097" w:type="dxa"/>
            <w:shd w:val="clear" w:color="auto" w:fill="auto"/>
            <w:vAlign w:val="center"/>
          </w:tcPr>
          <w:p>
            <w:pPr>
              <w:spacing w:line="360" w:lineRule="auto"/>
              <w:jc w:val="center"/>
              <w:rPr>
                <w:rFonts w:hint="default" w:ascii="Times New Roman" w:hAnsi="Times New Roman" w:eastAsia="宋体" w:cs="Times New Roman"/>
                <w:sz w:val="21"/>
                <w:szCs w:val="21"/>
                <w:lang w:val="en-US" w:eastAsia="zh-CN"/>
              </w:rPr>
            </w:pPr>
          </w:p>
        </w:tc>
        <w:tc>
          <w:tcPr>
            <w:tcW w:w="675" w:type="dxa"/>
            <w:shd w:val="clear" w:color="auto" w:fill="auto"/>
            <w:vAlign w:val="center"/>
          </w:tcPr>
          <w:p>
            <w:pPr>
              <w:spacing w:line="360" w:lineRule="auto"/>
              <w:jc w:val="center"/>
              <w:rPr>
                <w:rFonts w:hint="eastAsia" w:ascii="Times New Roman" w:hAnsi="Times New Roman" w:eastAsia="宋体" w:cs="Times New Roman"/>
                <w:sz w:val="21"/>
                <w:szCs w:val="21"/>
                <w:lang w:val="en-US" w:eastAsia="zh-CN"/>
              </w:rPr>
            </w:pPr>
            <w:r>
              <w:rPr>
                <w:rFonts w:hint="eastAsia" w:ascii="Times New Roman" w:hAnsi="Times New Roman" w:eastAsia="宋体" w:cs="Times New Roman"/>
                <w:sz w:val="21"/>
                <w:szCs w:val="21"/>
                <w:lang w:val="en-US" w:eastAsia="zh-CN"/>
              </w:rPr>
              <w:t>米</w:t>
            </w:r>
          </w:p>
        </w:tc>
        <w:tc>
          <w:tcPr>
            <w:tcW w:w="1242" w:type="dxa"/>
            <w:shd w:val="clear" w:color="auto" w:fill="auto"/>
            <w:vAlign w:val="center"/>
          </w:tcPr>
          <w:p>
            <w:pPr>
              <w:spacing w:line="360" w:lineRule="auto"/>
              <w:jc w:val="center"/>
              <w:rPr>
                <w:rFonts w:hint="default" w:ascii="Times New Roman" w:hAnsi="Times New Roman" w:eastAsia="宋体" w:cs="Times New Roman"/>
                <w:sz w:val="21"/>
                <w:szCs w:val="21"/>
                <w:lang w:val="en-US" w:eastAsia="zh-CN"/>
              </w:rPr>
            </w:pPr>
            <w:r>
              <w:rPr>
                <w:rFonts w:hint="eastAsia" w:ascii="Times New Roman" w:hAnsi="Times New Roman" w:eastAsia="宋体" w:cs="Times New Roman"/>
                <w:sz w:val="21"/>
                <w:szCs w:val="21"/>
                <w:lang w:val="en-US" w:eastAsia="zh-CN"/>
              </w:rPr>
              <w:t>30</w:t>
            </w:r>
          </w:p>
        </w:tc>
        <w:tc>
          <w:tcPr>
            <w:tcW w:w="2579" w:type="dxa"/>
            <w:shd w:val="clear" w:color="auto" w:fill="auto"/>
            <w:vAlign w:val="center"/>
          </w:tcPr>
          <w:p>
            <w:pPr>
              <w:spacing w:line="360" w:lineRule="auto"/>
              <w:jc w:val="center"/>
              <w:rPr>
                <w:rFonts w:hint="default" w:ascii="Times New Roman" w:hAnsi="Times New Roman" w:eastAsia="宋体" w:cs="Times New Roman"/>
                <w:sz w:val="21"/>
                <w:szCs w:val="21"/>
                <w:lang w:val="en-US" w:eastAsia="zh-CN"/>
              </w:rPr>
            </w:pPr>
            <w:r>
              <w:rPr>
                <w:rFonts w:hint="eastAsia" w:ascii="Times New Roman" w:hAnsi="Times New Roman" w:eastAsia="宋体" w:cs="Times New Roman"/>
                <w:sz w:val="21"/>
                <w:szCs w:val="21"/>
                <w:lang w:val="en-US" w:eastAsia="zh-CN"/>
              </w:rPr>
              <w:t>配套</w:t>
            </w:r>
          </w:p>
        </w:tc>
      </w:tr>
      <w:bookmarkEnd w:id="3"/>
    </w:tbl>
    <w:p>
      <w:pPr>
        <w:wordWrap w:val="0"/>
        <w:topLinePunct/>
        <w:spacing w:line="360" w:lineRule="auto"/>
        <w:ind w:firstLine="566" w:firstLineChars="236"/>
        <w:rPr>
          <w:rFonts w:hint="default" w:ascii="Times New Roman" w:hAnsi="Times New Roman" w:eastAsia="宋体" w:cs="Times New Roman"/>
          <w:bCs/>
          <w:snapToGrid w:val="0"/>
          <w:kern w:val="0"/>
          <w:sz w:val="24"/>
          <w:szCs w:val="24"/>
        </w:rPr>
      </w:pPr>
      <w:r>
        <w:rPr>
          <w:rFonts w:hint="default" w:ascii="Times New Roman" w:hAnsi="Times New Roman" w:eastAsia="宋体" w:cs="Times New Roman"/>
          <w:bCs/>
          <w:snapToGrid w:val="0"/>
          <w:kern w:val="0"/>
          <w:sz w:val="24"/>
          <w:szCs w:val="24"/>
        </w:rPr>
        <w:t>清单说明：</w:t>
      </w:r>
    </w:p>
    <w:p>
      <w:pPr>
        <w:numPr>
          <w:ilvl w:val="0"/>
          <w:numId w:val="4"/>
        </w:numPr>
        <w:wordWrap w:val="0"/>
        <w:topLinePunct/>
        <w:spacing w:line="360" w:lineRule="auto"/>
        <w:ind w:firstLine="566" w:firstLineChars="236"/>
        <w:rPr>
          <w:rFonts w:hint="default" w:ascii="Times New Roman" w:hAnsi="Times New Roman" w:eastAsia="宋体" w:cs="Times New Roman"/>
          <w:sz w:val="24"/>
          <w:szCs w:val="24"/>
        </w:rPr>
      </w:pPr>
      <w:r>
        <w:rPr>
          <w:rFonts w:hint="default" w:ascii="Times New Roman" w:hAnsi="Times New Roman" w:eastAsia="宋体" w:cs="Times New Roman"/>
          <w:bCs/>
          <w:snapToGrid w:val="0"/>
          <w:kern w:val="0"/>
          <w:sz w:val="24"/>
          <w:szCs w:val="24"/>
        </w:rPr>
        <w:t>包括运输、保险费、税费、试运行及缺陷的维护等一切费用；</w:t>
      </w:r>
    </w:p>
    <w:p>
      <w:pPr>
        <w:pStyle w:val="8"/>
        <w:numPr>
          <w:ilvl w:val="0"/>
          <w:numId w:val="4"/>
        </w:numPr>
        <w:ind w:firstLine="566" w:firstLineChars="236"/>
        <w:rPr>
          <w:rFonts w:hint="default" w:ascii="Times New Roman" w:hAnsi="Times New Roman" w:eastAsia="宋体" w:cs="Times New Roman"/>
          <w:bCs/>
          <w:snapToGrid w:val="0"/>
          <w:kern w:val="0"/>
          <w:sz w:val="24"/>
          <w:szCs w:val="24"/>
        </w:rPr>
      </w:pPr>
      <w:r>
        <w:rPr>
          <w:rFonts w:hint="default" w:ascii="Times New Roman" w:hAnsi="Times New Roman" w:eastAsia="宋体" w:cs="Times New Roman"/>
          <w:bCs/>
          <w:snapToGrid w:val="0"/>
          <w:kern w:val="0"/>
          <w:sz w:val="24"/>
          <w:szCs w:val="24"/>
        </w:rPr>
        <w:t>最高限价：</w:t>
      </w:r>
      <w:r>
        <w:rPr>
          <w:rFonts w:hint="eastAsia" w:cs="Times New Roman"/>
          <w:bCs/>
          <w:snapToGrid w:val="0"/>
          <w:kern w:val="0"/>
          <w:sz w:val="24"/>
          <w:szCs w:val="24"/>
          <w:lang w:val="en-US" w:eastAsia="zh-CN"/>
        </w:rPr>
        <w:t>150291.00</w:t>
      </w:r>
      <w:r>
        <w:rPr>
          <w:rFonts w:hint="default" w:ascii="Times New Roman" w:hAnsi="Times New Roman" w:eastAsia="宋体" w:cs="Times New Roman"/>
          <w:bCs/>
          <w:snapToGrid w:val="0"/>
          <w:kern w:val="0"/>
          <w:sz w:val="24"/>
          <w:szCs w:val="24"/>
        </w:rPr>
        <w:t>元。</w:t>
      </w:r>
    </w:p>
    <w:p>
      <w:pPr>
        <w:numPr>
          <w:ilvl w:val="0"/>
          <w:numId w:val="3"/>
        </w:numPr>
        <w:topLinePunct/>
        <w:spacing w:line="360" w:lineRule="auto"/>
        <w:outlineLvl w:val="1"/>
        <w:rPr>
          <w:rFonts w:hint="default" w:ascii="Times New Roman" w:hAnsi="Times New Roman" w:eastAsia="宋体" w:cs="Times New Roman"/>
          <w:b/>
          <w:snapToGrid w:val="0"/>
          <w:kern w:val="0"/>
          <w:sz w:val="24"/>
          <w:szCs w:val="24"/>
        </w:rPr>
      </w:pPr>
      <w:r>
        <w:rPr>
          <w:rFonts w:hint="eastAsia" w:cs="Times New Roman"/>
          <w:b/>
          <w:snapToGrid w:val="0"/>
          <w:kern w:val="0"/>
          <w:sz w:val="24"/>
          <w:szCs w:val="24"/>
          <w:lang w:val="en-US" w:eastAsia="zh-CN"/>
        </w:rPr>
        <w:t>技术参数</w:t>
      </w:r>
    </w:p>
    <w:p>
      <w:pPr>
        <w:pStyle w:val="2"/>
        <w:ind w:left="0" w:leftChars="0" w:firstLine="0" w:firstLineChars="0"/>
        <w:rPr>
          <w:rFonts w:hint="default"/>
          <w:b/>
          <w:bCs/>
          <w:lang w:val="en-US" w:eastAsia="zh-CN"/>
        </w:rPr>
      </w:pPr>
      <w:r>
        <w:rPr>
          <w:rFonts w:hint="eastAsia" w:ascii="Times New Roman" w:hAnsi="Times New Roman" w:eastAsia="宋体" w:cs="Times New Roman"/>
          <w:b/>
          <w:bCs/>
          <w:sz w:val="21"/>
          <w:szCs w:val="21"/>
          <w:lang w:val="en-US" w:eastAsia="zh-CN"/>
        </w:rPr>
        <w:t xml:space="preserve">508-37-1 </w:t>
      </w:r>
      <w:r>
        <w:rPr>
          <w:rFonts w:hint="eastAsia" w:hAnsiTheme="minorEastAsia" w:eastAsiaTheme="minorEastAsia"/>
          <w:b/>
          <w:bCs/>
          <w:szCs w:val="21"/>
        </w:rPr>
        <w:t>分</w:t>
      </w:r>
      <w:r>
        <w:rPr>
          <w:rFonts w:hint="eastAsia"/>
          <w:b/>
          <w:bCs/>
          <w:lang w:val="en-US" w:eastAsia="zh-CN"/>
        </w:rPr>
        <w:t>布式红阵监控仪</w:t>
      </w:r>
    </w:p>
    <w:p>
      <w:pPr>
        <w:spacing w:before="156" w:beforeLines="50" w:after="156" w:afterLines="50"/>
        <w:jc w:val="left"/>
        <w:rPr>
          <w:rFonts w:hint="eastAsia" w:ascii="Helvetica" w:hAnsi="Helvetica" w:cs="Helvetica"/>
          <w:szCs w:val="21"/>
        </w:rPr>
      </w:pPr>
      <w:r>
        <w:rPr>
          <w:rFonts w:ascii="Arial" w:hAnsi="Arial" w:cs="Arial"/>
          <w:szCs w:val="21"/>
          <w:shd w:val="clear" w:color="auto" w:fill="FFFFFF"/>
        </w:rPr>
        <w:t>智能非接触式，可对 64 个不同分区进行监测并报警</w:t>
      </w:r>
      <w:r>
        <w:rPr>
          <w:rFonts w:hint="eastAsia" w:ascii="Arial" w:hAnsi="Arial" w:cs="Arial"/>
          <w:szCs w:val="21"/>
          <w:shd w:val="clear" w:color="auto" w:fill="FFFFFF"/>
        </w:rPr>
        <w:t>；</w:t>
      </w:r>
      <w:r>
        <w:rPr>
          <w:rFonts w:ascii="Helvetica" w:hAnsi="Helvetica" w:cs="Helvetica"/>
          <w:szCs w:val="21"/>
        </w:rPr>
        <w:br w:type="textWrapping"/>
      </w:r>
      <w:r>
        <w:rPr>
          <w:rFonts w:ascii="Arial" w:hAnsi="Arial" w:cs="Arial"/>
          <w:szCs w:val="21"/>
          <w:shd w:val="clear" w:color="auto" w:fill="FFFFFF"/>
        </w:rPr>
        <w:t>阵列式红阵监控仪通过测量目标发射的红外辐射强度计算物体表面温度；</w:t>
      </w:r>
      <w:r>
        <w:rPr>
          <w:rFonts w:ascii="Helvetica" w:hAnsi="Helvetica" w:cs="Helvetica"/>
          <w:szCs w:val="21"/>
        </w:rPr>
        <w:br w:type="textWrapping"/>
      </w:r>
      <w:r>
        <w:rPr>
          <w:rFonts w:ascii="Arial" w:hAnsi="Arial" w:cs="Arial"/>
          <w:szCs w:val="21"/>
          <w:shd w:val="clear" w:color="auto" w:fill="FFFFFF"/>
        </w:rPr>
        <w:t>阵列式红阵监控仪需安装便捷，体积小巧，响应速度快；</w:t>
      </w:r>
    </w:p>
    <w:p>
      <w:pPr>
        <w:spacing w:before="156" w:beforeLines="50" w:after="156" w:afterLines="50"/>
        <w:jc w:val="left"/>
        <w:rPr>
          <w:rFonts w:ascii="Arial" w:hAnsi="Arial" w:cs="Arial"/>
          <w:szCs w:val="21"/>
          <w:shd w:val="clear" w:color="auto" w:fill="FFFFFF"/>
        </w:rPr>
      </w:pPr>
      <w:r>
        <w:rPr>
          <w:rFonts w:ascii="Arial" w:hAnsi="Arial" w:cs="Arial"/>
          <w:szCs w:val="21"/>
          <w:shd w:val="clear" w:color="auto" w:fill="FFFFFF"/>
        </w:rPr>
        <w:t>实时监测配电所内高低压柜内电缆接头的温度、断路器触头温度；</w:t>
      </w:r>
      <w:r>
        <w:rPr>
          <w:rFonts w:ascii="Helvetica" w:hAnsi="Helvetica" w:cs="Helvetica"/>
          <w:szCs w:val="21"/>
        </w:rPr>
        <w:br w:type="textWrapping"/>
      </w:r>
      <w:r>
        <w:rPr>
          <w:rFonts w:ascii="Arial" w:hAnsi="Arial" w:cs="Arial"/>
          <w:szCs w:val="21"/>
          <w:shd w:val="clear" w:color="auto" w:fill="FFFFFF"/>
        </w:rPr>
        <w:t>实时监测配电所内高低压柜内整体环境温度；</w:t>
      </w:r>
      <w:r>
        <w:rPr>
          <w:rFonts w:ascii="Helvetica" w:hAnsi="Helvetica" w:cs="Helvetica"/>
          <w:szCs w:val="21"/>
        </w:rPr>
        <w:br w:type="textWrapping"/>
      </w:r>
      <w:r>
        <w:rPr>
          <w:rFonts w:ascii="Arial" w:hAnsi="Arial" w:cs="Arial"/>
          <w:szCs w:val="21"/>
          <w:shd w:val="clear" w:color="auto" w:fill="FFFFFF"/>
        </w:rPr>
        <w:t>具备超温报警功能；</w:t>
      </w:r>
      <w:r>
        <w:rPr>
          <w:rFonts w:ascii="Helvetica" w:hAnsi="Helvetica" w:cs="Helvetica"/>
          <w:szCs w:val="21"/>
        </w:rPr>
        <w:br w:type="textWrapping"/>
      </w:r>
      <w:r>
        <w:rPr>
          <w:rFonts w:ascii="Arial" w:hAnsi="Arial" w:cs="Arial"/>
          <w:szCs w:val="21"/>
          <w:shd w:val="clear" w:color="auto" w:fill="FFFFFF"/>
        </w:rPr>
        <w:t>具备温升报警功能。</w:t>
      </w:r>
    </w:p>
    <w:p>
      <w:pPr>
        <w:pStyle w:val="2"/>
        <w:ind w:left="0" w:leftChars="0" w:firstLine="0" w:firstLineChars="0"/>
        <w:rPr>
          <w:rFonts w:hint="default"/>
          <w:lang w:val="en-US" w:eastAsia="zh-CN"/>
        </w:rPr>
      </w:pPr>
      <w:r>
        <w:rPr>
          <w:rFonts w:ascii="Arial" w:hAnsi="Arial" w:cs="Arial"/>
          <w:szCs w:val="21"/>
          <w:shd w:val="clear" w:color="auto" w:fill="FFFFFF"/>
        </w:rPr>
        <w:t>电源</w:t>
      </w:r>
      <w:r>
        <w:rPr>
          <w:rFonts w:hint="eastAsia" w:ascii="Arial" w:hAnsi="Arial" w:cs="Arial"/>
          <w:szCs w:val="21"/>
          <w:shd w:val="clear" w:color="auto" w:fill="FFFFFF"/>
        </w:rPr>
        <w:t>：</w:t>
      </w:r>
      <w:r>
        <w:rPr>
          <w:rFonts w:ascii="Arial" w:hAnsi="Arial" w:cs="Arial"/>
          <w:szCs w:val="21"/>
          <w:shd w:val="clear" w:color="auto" w:fill="FFFFFF"/>
        </w:rPr>
        <w:t>DC24V</w:t>
      </w:r>
      <w:r>
        <w:rPr>
          <w:rFonts w:hint="eastAsia" w:ascii="Arial" w:hAnsi="Arial" w:cs="Arial"/>
          <w:szCs w:val="21"/>
          <w:shd w:val="clear" w:color="auto" w:fill="FFFFFF"/>
        </w:rPr>
        <w:t>；</w:t>
      </w:r>
      <w:r>
        <w:rPr>
          <w:rFonts w:ascii="Helvetica" w:hAnsi="Helvetica" w:cs="Helvetica"/>
          <w:szCs w:val="21"/>
        </w:rPr>
        <w:br w:type="textWrapping"/>
      </w:r>
      <w:r>
        <w:rPr>
          <w:rFonts w:ascii="Arial" w:hAnsi="Arial" w:cs="Arial"/>
          <w:szCs w:val="21"/>
          <w:shd w:val="clear" w:color="auto" w:fill="FFFFFF"/>
        </w:rPr>
        <w:t>测量方式</w:t>
      </w:r>
      <w:r>
        <w:rPr>
          <w:rFonts w:hint="eastAsia" w:ascii="Arial" w:hAnsi="Arial" w:cs="Arial"/>
          <w:szCs w:val="21"/>
          <w:shd w:val="clear" w:color="auto" w:fill="FFFFFF"/>
        </w:rPr>
        <w:t>：</w:t>
      </w:r>
      <w:r>
        <w:rPr>
          <w:rFonts w:ascii="Arial" w:hAnsi="Arial" w:cs="Arial"/>
          <w:szCs w:val="21"/>
          <w:shd w:val="clear" w:color="auto" w:fill="FFFFFF"/>
        </w:rPr>
        <w:t>非接触式</w:t>
      </w:r>
      <w:r>
        <w:rPr>
          <w:rFonts w:hint="eastAsia" w:ascii="Arial" w:hAnsi="Arial" w:cs="Arial"/>
          <w:szCs w:val="21"/>
          <w:shd w:val="clear" w:color="auto" w:fill="FFFFFF"/>
        </w:rPr>
        <w:t>；</w:t>
      </w:r>
      <w:r>
        <w:rPr>
          <w:rFonts w:ascii="Helvetica" w:hAnsi="Helvetica" w:cs="Helvetica"/>
          <w:szCs w:val="21"/>
        </w:rPr>
        <w:br w:type="textWrapping"/>
      </w:r>
      <w:r>
        <w:rPr>
          <w:rFonts w:ascii="Arial" w:hAnsi="Arial" w:cs="Arial"/>
          <w:szCs w:val="21"/>
          <w:shd w:val="clear" w:color="auto" w:fill="FFFFFF"/>
        </w:rPr>
        <w:t>监测空间</w:t>
      </w:r>
      <w:r>
        <w:rPr>
          <w:rFonts w:hint="eastAsia" w:ascii="Arial" w:hAnsi="Arial" w:cs="Arial"/>
          <w:szCs w:val="21"/>
          <w:shd w:val="clear" w:color="auto" w:fill="FFFFFF"/>
        </w:rPr>
        <w:t>：</w:t>
      </w:r>
      <w:r>
        <w:rPr>
          <w:rFonts w:ascii="Arial" w:hAnsi="Arial" w:cs="Arial"/>
          <w:szCs w:val="21"/>
          <w:shd w:val="clear" w:color="auto" w:fill="FFFFFF"/>
        </w:rPr>
        <w:t>可对 64 个测温点进行监测报警</w:t>
      </w:r>
      <w:r>
        <w:rPr>
          <w:rFonts w:hint="eastAsia" w:ascii="Arial" w:hAnsi="Arial" w:cs="Arial"/>
          <w:szCs w:val="21"/>
          <w:shd w:val="clear" w:color="auto" w:fill="FFFFFF"/>
        </w:rPr>
        <w:t>；</w:t>
      </w:r>
      <w:r>
        <w:rPr>
          <w:rFonts w:ascii="Helvetica" w:hAnsi="Helvetica" w:cs="Helvetica"/>
          <w:szCs w:val="21"/>
        </w:rPr>
        <w:br w:type="textWrapping"/>
      </w:r>
      <w:r>
        <w:rPr>
          <w:rFonts w:ascii="Arial" w:hAnsi="Arial" w:cs="Arial"/>
          <w:szCs w:val="21"/>
          <w:shd w:val="clear" w:color="auto" w:fill="FFFFFF"/>
        </w:rPr>
        <w:t>测量范围</w:t>
      </w:r>
      <w:r>
        <w:rPr>
          <w:rFonts w:hint="eastAsia" w:ascii="Arial" w:hAnsi="Arial" w:cs="Arial"/>
          <w:szCs w:val="21"/>
          <w:shd w:val="clear" w:color="auto" w:fill="FFFFFF"/>
        </w:rPr>
        <w:t>：</w:t>
      </w:r>
      <w:r>
        <w:rPr>
          <w:rFonts w:ascii="Arial" w:hAnsi="Arial" w:cs="Arial"/>
          <w:szCs w:val="21"/>
          <w:shd w:val="clear" w:color="auto" w:fill="FFFFFF"/>
        </w:rPr>
        <w:t>-20°C~300°C</w:t>
      </w:r>
      <w:r>
        <w:rPr>
          <w:rFonts w:hint="eastAsia" w:ascii="Arial" w:hAnsi="Arial" w:cs="Arial"/>
          <w:szCs w:val="21"/>
          <w:shd w:val="clear" w:color="auto" w:fill="FFFFFF"/>
        </w:rPr>
        <w:t>；</w:t>
      </w:r>
      <w:r>
        <w:rPr>
          <w:rFonts w:ascii="Helvetica" w:hAnsi="Helvetica" w:cs="Helvetica"/>
          <w:szCs w:val="21"/>
        </w:rPr>
        <w:br w:type="textWrapping"/>
      </w:r>
      <w:r>
        <w:rPr>
          <w:rFonts w:ascii="Arial" w:hAnsi="Arial" w:cs="Arial"/>
          <w:szCs w:val="21"/>
          <w:shd w:val="clear" w:color="auto" w:fill="FFFFFF"/>
        </w:rPr>
        <w:t>测量精度</w:t>
      </w:r>
      <w:r>
        <w:rPr>
          <w:rFonts w:hint="eastAsia" w:ascii="Arial" w:hAnsi="Arial" w:cs="Arial"/>
          <w:szCs w:val="21"/>
          <w:shd w:val="clear" w:color="auto" w:fill="FFFFFF"/>
        </w:rPr>
        <w:t>：</w:t>
      </w:r>
      <w:r>
        <w:rPr>
          <w:rFonts w:ascii="Arial" w:hAnsi="Arial" w:cs="Arial"/>
          <w:szCs w:val="21"/>
          <w:shd w:val="clear" w:color="auto" w:fill="FFFFFF"/>
        </w:rPr>
        <w:t xml:space="preserve"> ≤200°C内误差 0.1°C （应具有 CNAS 标志的校准证书）</w:t>
      </w:r>
      <w:r>
        <w:rPr>
          <w:rFonts w:hint="eastAsia" w:ascii="Arial" w:hAnsi="Arial" w:cs="Arial"/>
          <w:szCs w:val="21"/>
          <w:shd w:val="clear" w:color="auto" w:fill="FFFFFF"/>
        </w:rPr>
        <w:t>；</w:t>
      </w:r>
      <w:r>
        <w:rPr>
          <w:rFonts w:ascii="Helvetica" w:hAnsi="Helvetica" w:cs="Helvetica"/>
          <w:szCs w:val="21"/>
        </w:rPr>
        <w:br w:type="textWrapping"/>
      </w:r>
      <w:r>
        <w:rPr>
          <w:rFonts w:ascii="Arial" w:hAnsi="Arial" w:cs="Arial"/>
          <w:szCs w:val="21"/>
          <w:shd w:val="clear" w:color="auto" w:fill="FFFFFF"/>
        </w:rPr>
        <w:t>采样间隔</w:t>
      </w:r>
      <w:r>
        <w:rPr>
          <w:rFonts w:hint="eastAsia" w:ascii="Arial" w:hAnsi="Arial" w:cs="Arial"/>
          <w:szCs w:val="21"/>
          <w:shd w:val="clear" w:color="auto" w:fill="FFFFFF"/>
        </w:rPr>
        <w:t>：</w:t>
      </w:r>
      <w:r>
        <w:rPr>
          <w:rFonts w:ascii="Arial" w:hAnsi="Arial" w:cs="Arial"/>
          <w:szCs w:val="21"/>
          <w:shd w:val="clear" w:color="auto" w:fill="FFFFFF"/>
        </w:rPr>
        <w:t xml:space="preserve"> ≤1s</w:t>
      </w:r>
      <w:r>
        <w:rPr>
          <w:rFonts w:hint="eastAsia" w:ascii="Arial" w:hAnsi="Arial" w:cs="Arial"/>
          <w:szCs w:val="21"/>
          <w:shd w:val="clear" w:color="auto" w:fill="FFFFFF"/>
        </w:rPr>
        <w:t>；</w:t>
      </w:r>
      <w:r>
        <w:rPr>
          <w:rFonts w:ascii="Helvetica" w:hAnsi="Helvetica" w:cs="Helvetica"/>
          <w:szCs w:val="21"/>
        </w:rPr>
        <w:br w:type="textWrapping"/>
      </w:r>
      <w:r>
        <w:rPr>
          <w:rFonts w:ascii="Arial" w:hAnsi="Arial" w:cs="Arial"/>
          <w:szCs w:val="21"/>
          <w:shd w:val="clear" w:color="auto" w:fill="FFFFFF"/>
        </w:rPr>
        <w:t>通信方式</w:t>
      </w:r>
      <w:r>
        <w:rPr>
          <w:rFonts w:hint="eastAsia" w:ascii="Arial" w:hAnsi="Arial" w:cs="Arial"/>
          <w:szCs w:val="21"/>
          <w:shd w:val="clear" w:color="auto" w:fill="FFFFFF"/>
        </w:rPr>
        <w:t>：</w:t>
      </w:r>
      <w:r>
        <w:rPr>
          <w:rFonts w:ascii="Arial" w:hAnsi="Arial" w:cs="Arial"/>
          <w:szCs w:val="21"/>
          <w:shd w:val="clear" w:color="auto" w:fill="FFFFFF"/>
        </w:rPr>
        <w:t xml:space="preserve"> LORA 无线或 RS485 有线</w:t>
      </w:r>
      <w:r>
        <w:rPr>
          <w:rFonts w:hint="eastAsia" w:ascii="Arial" w:hAnsi="Arial" w:cs="Arial"/>
          <w:szCs w:val="21"/>
          <w:shd w:val="clear" w:color="auto" w:fill="FFFFFF"/>
        </w:rPr>
        <w:t>；</w:t>
      </w:r>
      <w:r>
        <w:rPr>
          <w:rFonts w:ascii="Helvetica" w:hAnsi="Helvetica" w:cs="Helvetica"/>
          <w:szCs w:val="21"/>
        </w:rPr>
        <w:br w:type="textWrapping"/>
      </w:r>
      <w:r>
        <w:rPr>
          <w:rFonts w:ascii="Arial" w:hAnsi="Arial" w:cs="Arial"/>
          <w:szCs w:val="21"/>
          <w:shd w:val="clear" w:color="auto" w:fill="FFFFFF"/>
        </w:rPr>
        <w:t>工作环境</w:t>
      </w:r>
      <w:r>
        <w:rPr>
          <w:rFonts w:hint="eastAsia" w:ascii="Arial" w:hAnsi="Arial" w:cs="Arial"/>
          <w:szCs w:val="21"/>
          <w:shd w:val="clear" w:color="auto" w:fill="FFFFFF"/>
        </w:rPr>
        <w:t>：</w:t>
      </w:r>
      <w:r>
        <w:rPr>
          <w:rFonts w:ascii="Arial" w:hAnsi="Arial" w:cs="Arial"/>
          <w:szCs w:val="21"/>
          <w:shd w:val="clear" w:color="auto" w:fill="FFFFFF"/>
        </w:rPr>
        <w:t xml:space="preserve"> -30～80°C ≤95%RH</w:t>
      </w:r>
      <w:r>
        <w:rPr>
          <w:rFonts w:hint="eastAsia" w:ascii="Arial" w:hAnsi="Arial" w:cs="Arial"/>
          <w:szCs w:val="21"/>
          <w:shd w:val="clear" w:color="auto" w:fill="FFFFFF"/>
        </w:rPr>
        <w:t>；</w:t>
      </w:r>
      <w:r>
        <w:rPr>
          <w:rFonts w:ascii="Helvetica" w:hAnsi="Helvetica" w:cs="Helvetica"/>
          <w:szCs w:val="21"/>
        </w:rPr>
        <w:br w:type="textWrapping"/>
      </w:r>
      <w:r>
        <w:rPr>
          <w:rFonts w:ascii="Arial" w:hAnsi="Arial" w:cs="Arial"/>
          <w:szCs w:val="21"/>
          <w:shd w:val="clear" w:color="auto" w:fill="FFFFFF"/>
        </w:rPr>
        <w:t>外形尺寸</w:t>
      </w:r>
      <w:r>
        <w:rPr>
          <w:rFonts w:hint="eastAsia" w:ascii="Arial" w:hAnsi="Arial" w:cs="Arial"/>
          <w:szCs w:val="21"/>
          <w:shd w:val="clear" w:color="auto" w:fill="FFFFFF"/>
        </w:rPr>
        <w:t>：</w:t>
      </w:r>
      <w:r>
        <w:rPr>
          <w:rFonts w:ascii="Arial" w:hAnsi="Arial" w:cs="Arial"/>
          <w:szCs w:val="21"/>
          <w:shd w:val="clear" w:color="auto" w:fill="FFFFFF"/>
        </w:rPr>
        <w:t xml:space="preserve"> 最长边尺寸≤50mm</w:t>
      </w:r>
      <w:r>
        <w:rPr>
          <w:rFonts w:hint="eastAsia" w:ascii="Arial" w:hAnsi="Arial" w:cs="Arial"/>
          <w:szCs w:val="21"/>
          <w:shd w:val="clear" w:color="auto" w:fill="FFFFFF"/>
        </w:rPr>
        <w:t>；</w:t>
      </w:r>
    </w:p>
    <w:p>
      <w:pPr>
        <w:pStyle w:val="2"/>
        <w:ind w:left="0" w:leftChars="0" w:firstLine="0" w:firstLineChars="0"/>
        <w:rPr>
          <w:rFonts w:hint="default"/>
          <w:b/>
          <w:bCs/>
          <w:lang w:val="en-US" w:eastAsia="zh-CN"/>
        </w:rPr>
      </w:pPr>
      <w:r>
        <w:rPr>
          <w:rFonts w:hint="eastAsia" w:hAnsiTheme="minorEastAsia" w:eastAsiaTheme="minorEastAsia"/>
          <w:b/>
          <w:bCs/>
          <w:szCs w:val="21"/>
        </w:rPr>
        <w:t>508-37-2分布式红阵控制器</w:t>
      </w:r>
    </w:p>
    <w:p>
      <w:pPr>
        <w:spacing w:before="156" w:beforeLines="50" w:after="156" w:afterLines="50"/>
        <w:jc w:val="left"/>
        <w:rPr>
          <w:rFonts w:ascii="Arial" w:hAnsi="Arial" w:cs="Arial"/>
          <w:szCs w:val="21"/>
          <w:shd w:val="clear" w:color="auto" w:fill="FFFFFF"/>
        </w:rPr>
      </w:pPr>
      <w:r>
        <w:rPr>
          <w:rFonts w:ascii="Arial" w:hAnsi="Arial" w:cs="Arial"/>
          <w:szCs w:val="21"/>
          <w:shd w:val="clear" w:color="auto" w:fill="FFFFFF"/>
        </w:rPr>
        <w:t>安装在变电所内，管理前端监控终端；</w:t>
      </w:r>
      <w:r>
        <w:rPr>
          <w:rFonts w:ascii="Helvetica" w:hAnsi="Helvetica" w:cs="Helvetica"/>
          <w:szCs w:val="21"/>
        </w:rPr>
        <w:br w:type="textWrapping"/>
      </w:r>
      <w:r>
        <w:rPr>
          <w:rFonts w:ascii="Arial" w:hAnsi="Arial" w:cs="Arial"/>
          <w:szCs w:val="21"/>
          <w:shd w:val="clear" w:color="auto" w:fill="FFFFFF"/>
        </w:rPr>
        <w:t>实现配电所内监控信息的分析、处理、决策；</w:t>
      </w:r>
      <w:r>
        <w:rPr>
          <w:rFonts w:ascii="Helvetica" w:hAnsi="Helvetica" w:cs="Helvetica"/>
          <w:szCs w:val="21"/>
        </w:rPr>
        <w:br w:type="textWrapping"/>
      </w:r>
      <w:r>
        <w:rPr>
          <w:rFonts w:ascii="Arial" w:hAnsi="Arial" w:cs="Arial"/>
          <w:szCs w:val="21"/>
          <w:shd w:val="clear" w:color="auto" w:fill="FFFFFF"/>
        </w:rPr>
        <w:t>支持本地显示，自带 LCD 显示屏。可通过界面查看站内监控设备及监控信息；</w:t>
      </w:r>
      <w:r>
        <w:rPr>
          <w:rFonts w:ascii="Helvetica" w:hAnsi="Helvetica" w:cs="Helvetica"/>
          <w:szCs w:val="21"/>
        </w:rPr>
        <w:br w:type="textWrapping"/>
      </w:r>
      <w:r>
        <w:rPr>
          <w:rFonts w:ascii="Arial" w:hAnsi="Arial" w:cs="Arial"/>
          <w:szCs w:val="21"/>
          <w:shd w:val="clear" w:color="auto" w:fill="FFFFFF"/>
        </w:rPr>
        <w:t>具备实时数据查看功能；</w:t>
      </w:r>
      <w:r>
        <w:rPr>
          <w:rFonts w:ascii="Helvetica" w:hAnsi="Helvetica" w:cs="Helvetica"/>
          <w:szCs w:val="21"/>
        </w:rPr>
        <w:br w:type="textWrapping"/>
      </w:r>
      <w:r>
        <w:rPr>
          <w:rFonts w:ascii="Arial" w:hAnsi="Arial" w:cs="Arial"/>
          <w:szCs w:val="21"/>
          <w:shd w:val="clear" w:color="auto" w:fill="FFFFFF"/>
        </w:rPr>
        <w:t>具备历史数据库；</w:t>
      </w:r>
      <w:r>
        <w:rPr>
          <w:rFonts w:ascii="Helvetica" w:hAnsi="Helvetica" w:cs="Helvetica"/>
          <w:szCs w:val="21"/>
        </w:rPr>
        <w:br w:type="textWrapping"/>
      </w:r>
      <w:r>
        <w:rPr>
          <w:rFonts w:ascii="Arial" w:hAnsi="Arial" w:cs="Arial"/>
          <w:szCs w:val="21"/>
          <w:shd w:val="clear" w:color="auto" w:fill="FFFFFF"/>
        </w:rPr>
        <w:t>具备分类管理功能。</w:t>
      </w:r>
    </w:p>
    <w:p>
      <w:pPr>
        <w:widowControl/>
        <w:shd w:val="clear" w:color="auto" w:fill="FFFFFF"/>
        <w:jc w:val="left"/>
        <w:textAlignment w:val="baseline"/>
        <w:rPr>
          <w:rFonts w:ascii="inherit" w:hAnsi="inherit" w:cs="Helvetica"/>
          <w:color w:val="000000"/>
          <w:kern w:val="0"/>
          <w:szCs w:val="21"/>
        </w:rPr>
      </w:pPr>
      <w:r>
        <w:rPr>
          <w:rFonts w:ascii="Arial" w:hAnsi="Arial" w:cs="Arial"/>
          <w:color w:val="000000"/>
          <w:kern w:val="0"/>
          <w:szCs w:val="21"/>
        </w:rPr>
        <w:t>电源 DC24V 供电</w:t>
      </w:r>
    </w:p>
    <w:p>
      <w:pPr>
        <w:pStyle w:val="2"/>
        <w:ind w:left="0" w:leftChars="0" w:firstLine="0" w:firstLineChars="0"/>
        <w:rPr>
          <w:rFonts w:hint="eastAsia" w:eastAsiaTheme="minorEastAsia"/>
          <w:lang w:val="en-US" w:eastAsia="zh-CN"/>
        </w:rPr>
      </w:pPr>
      <w:r>
        <w:rPr>
          <w:rFonts w:ascii="Arial" w:hAnsi="Arial" w:cs="Arial"/>
          <w:color w:val="000000"/>
          <w:kern w:val="0"/>
          <w:szCs w:val="21"/>
        </w:rPr>
        <w:t>功耗 ≤20W</w:t>
      </w:r>
      <w:r>
        <w:rPr>
          <w:rFonts w:ascii="inherit" w:hAnsi="inherit" w:cs="Helvetica"/>
          <w:color w:val="000000"/>
          <w:kern w:val="0"/>
          <w:szCs w:val="21"/>
        </w:rPr>
        <w:br w:type="textWrapping"/>
      </w:r>
      <w:r>
        <w:rPr>
          <w:rFonts w:ascii="Arial" w:hAnsi="Arial" w:cs="Arial"/>
          <w:color w:val="000000"/>
          <w:kern w:val="0"/>
          <w:szCs w:val="21"/>
        </w:rPr>
        <w:t>尺寸 ≤280*150*45（mm）</w:t>
      </w:r>
      <w:r>
        <w:rPr>
          <w:rFonts w:ascii="inherit" w:hAnsi="inherit" w:cs="Helvetica"/>
          <w:color w:val="000000"/>
          <w:kern w:val="0"/>
          <w:szCs w:val="21"/>
        </w:rPr>
        <w:br w:type="textWrapping"/>
      </w:r>
      <w:r>
        <w:rPr>
          <w:rFonts w:ascii="Arial" w:hAnsi="Arial" w:cs="Arial"/>
          <w:color w:val="000000"/>
          <w:kern w:val="0"/>
          <w:szCs w:val="21"/>
        </w:rPr>
        <w:t>通信接口 网口 1 个 ≥100Mbps</w:t>
      </w:r>
      <w:r>
        <w:rPr>
          <w:rFonts w:ascii="inherit" w:hAnsi="inherit" w:cs="Helvetica"/>
          <w:color w:val="000000"/>
          <w:kern w:val="0"/>
          <w:szCs w:val="21"/>
        </w:rPr>
        <w:br w:type="textWrapping"/>
      </w:r>
      <w:r>
        <w:rPr>
          <w:rFonts w:ascii="Arial" w:hAnsi="Arial" w:cs="Arial"/>
          <w:color w:val="000000"/>
          <w:kern w:val="0"/>
          <w:szCs w:val="21"/>
        </w:rPr>
        <w:t>RS485 接口至少 2 个</w:t>
      </w:r>
      <w:r>
        <w:rPr>
          <w:rFonts w:ascii="inherit" w:hAnsi="inherit" w:cs="Helvetica"/>
          <w:color w:val="000000"/>
          <w:kern w:val="0"/>
          <w:szCs w:val="21"/>
        </w:rPr>
        <w:br w:type="textWrapping"/>
      </w:r>
      <w:r>
        <w:rPr>
          <w:rFonts w:ascii="Arial" w:hAnsi="Arial" w:cs="Arial"/>
          <w:color w:val="000000"/>
          <w:kern w:val="0"/>
          <w:szCs w:val="21"/>
        </w:rPr>
        <w:t>4G 接口 至少 1 个</w:t>
      </w:r>
      <w:r>
        <w:rPr>
          <w:rFonts w:ascii="inherit" w:hAnsi="inherit" w:cs="Helvetica"/>
          <w:color w:val="000000"/>
          <w:kern w:val="0"/>
          <w:szCs w:val="21"/>
        </w:rPr>
        <w:br w:type="textWrapping"/>
      </w:r>
      <w:r>
        <w:rPr>
          <w:rFonts w:ascii="Arial" w:hAnsi="Arial" w:cs="Arial"/>
          <w:color w:val="000000"/>
          <w:kern w:val="0"/>
          <w:szCs w:val="21"/>
        </w:rPr>
        <w:t>LORA 接口至少 1 个</w:t>
      </w:r>
      <w:r>
        <w:rPr>
          <w:rFonts w:ascii="inherit" w:hAnsi="inherit" w:cs="Helvetica"/>
          <w:color w:val="000000"/>
          <w:kern w:val="0"/>
          <w:szCs w:val="21"/>
        </w:rPr>
        <w:br w:type="textWrapping"/>
      </w:r>
      <w:r>
        <w:rPr>
          <w:rFonts w:ascii="Arial" w:hAnsi="Arial" w:cs="Arial"/>
          <w:color w:val="000000"/>
          <w:kern w:val="0"/>
          <w:szCs w:val="21"/>
        </w:rPr>
        <w:t>电源输出 接口至少 1 个</w:t>
      </w:r>
      <w:r>
        <w:rPr>
          <w:rFonts w:ascii="inherit" w:hAnsi="inherit" w:cs="Helvetica"/>
          <w:color w:val="000000"/>
          <w:kern w:val="0"/>
          <w:szCs w:val="21"/>
        </w:rPr>
        <w:br w:type="textWrapping"/>
      </w:r>
      <w:r>
        <w:rPr>
          <w:rFonts w:ascii="Arial" w:hAnsi="Arial" w:cs="Arial"/>
          <w:color w:val="000000"/>
          <w:kern w:val="0"/>
          <w:szCs w:val="21"/>
        </w:rPr>
        <w:t>操作响应时间 &lt;1s</w:t>
      </w:r>
      <w:r>
        <w:rPr>
          <w:rFonts w:ascii="inherit" w:hAnsi="inherit" w:cs="Helvetica"/>
          <w:color w:val="000000"/>
          <w:kern w:val="0"/>
          <w:szCs w:val="21"/>
        </w:rPr>
        <w:br w:type="textWrapping"/>
      </w:r>
      <w:r>
        <w:rPr>
          <w:rFonts w:ascii="Arial" w:hAnsi="Arial" w:cs="Arial"/>
          <w:color w:val="000000"/>
          <w:kern w:val="0"/>
          <w:szCs w:val="21"/>
        </w:rPr>
        <w:t>工作环境温度 -25°C～+65°C</w:t>
      </w:r>
      <w:r>
        <w:rPr>
          <w:rFonts w:ascii="inherit" w:hAnsi="inherit" w:cs="Helvetica"/>
          <w:color w:val="000000"/>
          <w:kern w:val="0"/>
          <w:szCs w:val="21"/>
        </w:rPr>
        <w:br w:type="textWrapping"/>
      </w:r>
      <w:r>
        <w:rPr>
          <w:rFonts w:ascii="Arial" w:hAnsi="Arial" w:cs="Arial"/>
          <w:color w:val="000000"/>
          <w:kern w:val="0"/>
          <w:szCs w:val="21"/>
        </w:rPr>
        <w:t>工作相对湿度 低于 85%RH</w:t>
      </w:r>
      <w:r>
        <w:rPr>
          <w:rFonts w:hint="eastAsia" w:ascii="Arial" w:hAnsi="Arial" w:cs="Arial"/>
          <w:color w:val="000000"/>
          <w:kern w:val="0"/>
          <w:szCs w:val="21"/>
          <w:lang w:eastAsia="zh-CN"/>
        </w:rPr>
        <w:t>；</w:t>
      </w:r>
    </w:p>
    <w:p>
      <w:pPr>
        <w:pStyle w:val="2"/>
        <w:ind w:left="0" w:leftChars="0" w:firstLine="0" w:firstLineChars="0"/>
        <w:rPr>
          <w:rFonts w:hint="eastAsia" w:hAnsiTheme="minorEastAsia" w:eastAsiaTheme="minorEastAsia"/>
          <w:b/>
          <w:bCs/>
          <w:szCs w:val="21"/>
        </w:rPr>
      </w:pPr>
      <w:r>
        <w:rPr>
          <w:rFonts w:hint="eastAsia" w:hAnsiTheme="minorEastAsia" w:eastAsiaTheme="minorEastAsia"/>
          <w:b/>
          <w:bCs/>
          <w:szCs w:val="21"/>
        </w:rPr>
        <w:t>烟感温感一体机</w:t>
      </w:r>
    </w:p>
    <w:p>
      <w:pPr>
        <w:pStyle w:val="2"/>
        <w:ind w:left="0" w:leftChars="0" w:firstLine="0" w:firstLineChars="0"/>
        <w:rPr>
          <w:rFonts w:hint="default"/>
          <w:lang w:val="en-US" w:eastAsia="zh-CN"/>
        </w:rPr>
      </w:pPr>
      <w:r>
        <w:rPr>
          <w:rFonts w:hint="eastAsia" w:hAnsiTheme="minorEastAsia" w:eastAsiaTheme="minorEastAsia"/>
          <w:szCs w:val="21"/>
        </w:rPr>
        <w:t>温度量程：-20~65℃；湿度量程：5~99%RH；温度精度：+0.5℃；</w:t>
      </w:r>
      <w:r>
        <w:rPr>
          <w:rFonts w:hint="eastAsia" w:hAnsiTheme="minorEastAsia"/>
          <w:szCs w:val="21"/>
        </w:rPr>
        <w:t>湿度精度：+4%RH；温度分辨率：0.1℃；湿度分辨率：1%RH；供电电压：AC220V；通讯接口：RS485；工作电流：＜100mA；</w:t>
      </w:r>
    </w:p>
    <w:p>
      <w:pPr>
        <w:pStyle w:val="2"/>
        <w:ind w:left="0" w:leftChars="0" w:firstLine="0" w:firstLineChars="0"/>
        <w:rPr>
          <w:rFonts w:hint="eastAsia" w:hAnsiTheme="minorEastAsia" w:eastAsiaTheme="minorEastAsia"/>
          <w:b/>
          <w:bCs/>
          <w:szCs w:val="21"/>
        </w:rPr>
      </w:pPr>
      <w:r>
        <w:rPr>
          <w:rFonts w:hint="eastAsia" w:hAnsiTheme="minorEastAsia" w:eastAsiaTheme="minorEastAsia"/>
          <w:b/>
          <w:bCs/>
          <w:szCs w:val="21"/>
        </w:rPr>
        <w:t>灭火感应线</w:t>
      </w:r>
    </w:p>
    <w:p>
      <w:pPr>
        <w:pStyle w:val="2"/>
        <w:ind w:left="0" w:leftChars="0" w:firstLine="0" w:firstLineChars="0"/>
        <w:rPr>
          <w:rFonts w:hint="default" w:ascii="Times New Roman" w:hAnsi="Times New Roman" w:eastAsia="宋体" w:cs="Times New Roman"/>
          <w:b/>
          <w:snapToGrid w:val="0"/>
          <w:kern w:val="0"/>
          <w:sz w:val="24"/>
          <w:szCs w:val="24"/>
        </w:rPr>
      </w:pPr>
      <w:r>
        <w:rPr>
          <w:rFonts w:hint="eastAsia" w:hAnsiTheme="minorEastAsia" w:eastAsiaTheme="minorEastAsia"/>
          <w:szCs w:val="21"/>
        </w:rPr>
        <w:t>热敏启动温度：160~180℃；</w:t>
      </w:r>
      <w:r>
        <w:rPr>
          <w:rFonts w:hint="eastAsia" w:hAnsiTheme="minorEastAsia"/>
          <w:szCs w:val="21"/>
        </w:rPr>
        <w:t>使用温度：-10~+65℃；</w:t>
      </w:r>
    </w:p>
    <w:p>
      <w:pPr>
        <w:numPr>
          <w:ilvl w:val="0"/>
          <w:numId w:val="3"/>
        </w:numPr>
        <w:topLinePunct/>
        <w:spacing w:line="360" w:lineRule="auto"/>
        <w:outlineLvl w:val="1"/>
        <w:rPr>
          <w:rFonts w:hint="default" w:ascii="Times New Roman" w:hAnsi="Times New Roman" w:eastAsia="宋体" w:cs="Times New Roman"/>
          <w:b/>
          <w:snapToGrid w:val="0"/>
          <w:kern w:val="0"/>
          <w:sz w:val="24"/>
          <w:szCs w:val="24"/>
        </w:rPr>
      </w:pPr>
      <w:r>
        <w:rPr>
          <w:rFonts w:hint="default" w:ascii="Times New Roman" w:hAnsi="Times New Roman" w:eastAsia="宋体" w:cs="Times New Roman"/>
          <w:b/>
          <w:snapToGrid w:val="0"/>
          <w:kern w:val="0"/>
          <w:sz w:val="24"/>
          <w:szCs w:val="24"/>
        </w:rPr>
        <w:t>供应商资格条件</w:t>
      </w:r>
    </w:p>
    <w:p>
      <w:pPr>
        <w:pStyle w:val="8"/>
        <w:ind w:firstLine="480"/>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信用信誉良好，所供设备符合本工程量清单设备技术要求。</w:t>
      </w:r>
    </w:p>
    <w:p>
      <w:pPr>
        <w:numPr>
          <w:ilvl w:val="0"/>
          <w:numId w:val="3"/>
        </w:numPr>
        <w:topLinePunct/>
        <w:spacing w:line="360" w:lineRule="auto"/>
        <w:outlineLvl w:val="1"/>
        <w:rPr>
          <w:rFonts w:hint="default" w:ascii="Times New Roman" w:hAnsi="Times New Roman" w:eastAsia="宋体" w:cs="Times New Roman"/>
          <w:b/>
          <w:snapToGrid w:val="0"/>
          <w:kern w:val="0"/>
          <w:sz w:val="24"/>
          <w:szCs w:val="24"/>
        </w:rPr>
      </w:pPr>
      <w:r>
        <w:rPr>
          <w:rFonts w:hint="default" w:ascii="Times New Roman" w:hAnsi="Times New Roman" w:eastAsia="宋体" w:cs="Times New Roman"/>
          <w:b/>
          <w:snapToGrid w:val="0"/>
          <w:kern w:val="0"/>
          <w:sz w:val="24"/>
          <w:szCs w:val="24"/>
        </w:rPr>
        <w:t>响应回执的递交</w:t>
      </w:r>
    </w:p>
    <w:p>
      <w:pPr>
        <w:spacing w:line="360" w:lineRule="auto"/>
        <w:ind w:firstLine="480" w:firstLineChars="200"/>
        <w:rPr>
          <w:rFonts w:hint="default" w:ascii="Times New Roman" w:hAnsi="Times New Roman" w:eastAsia="宋体" w:cs="Times New Roman"/>
          <w:snapToGrid w:val="0"/>
          <w:color w:val="000000"/>
          <w:kern w:val="0"/>
          <w:sz w:val="24"/>
          <w:szCs w:val="24"/>
        </w:rPr>
      </w:pPr>
      <w:r>
        <w:rPr>
          <w:rFonts w:hint="default" w:ascii="Times New Roman" w:hAnsi="Times New Roman" w:eastAsia="宋体" w:cs="Times New Roman"/>
          <w:sz w:val="24"/>
          <w:szCs w:val="24"/>
        </w:rPr>
        <w:t>凡有意参加本次采购且具备履行本项目能力的供应商，请</w:t>
      </w:r>
      <w:r>
        <w:rPr>
          <w:rFonts w:hint="default" w:ascii="Times New Roman" w:hAnsi="Times New Roman" w:eastAsia="宋体" w:cs="Times New Roman"/>
          <w:color w:val="000000"/>
          <w:sz w:val="24"/>
          <w:szCs w:val="24"/>
        </w:rPr>
        <w:t>将附于本公告后的响应回执在</w:t>
      </w:r>
      <w:r>
        <w:rPr>
          <w:rFonts w:hint="default" w:ascii="Times New Roman" w:hAnsi="Times New Roman" w:eastAsia="宋体" w:cs="Times New Roman"/>
          <w:color w:val="000000"/>
          <w:sz w:val="24"/>
          <w:szCs w:val="24"/>
          <w:u w:val="single"/>
        </w:rPr>
        <w:t>202</w:t>
      </w:r>
      <w:r>
        <w:rPr>
          <w:rFonts w:hint="eastAsia" w:cs="Times New Roman"/>
          <w:color w:val="000000"/>
          <w:sz w:val="24"/>
          <w:szCs w:val="24"/>
          <w:u w:val="single"/>
          <w:lang w:val="en-US" w:eastAsia="zh-CN"/>
        </w:rPr>
        <w:t>4</w:t>
      </w:r>
      <w:r>
        <w:rPr>
          <w:rFonts w:hint="default" w:ascii="Times New Roman" w:hAnsi="Times New Roman" w:eastAsia="宋体" w:cs="Times New Roman"/>
          <w:color w:val="000000"/>
          <w:sz w:val="24"/>
          <w:szCs w:val="24"/>
          <w:u w:val="single"/>
        </w:rPr>
        <w:t>年</w:t>
      </w:r>
      <w:r>
        <w:rPr>
          <w:rFonts w:hint="eastAsia" w:cs="Times New Roman"/>
          <w:color w:val="000000"/>
          <w:sz w:val="24"/>
          <w:szCs w:val="24"/>
          <w:u w:val="single"/>
          <w:lang w:val="en-US" w:eastAsia="zh-CN"/>
        </w:rPr>
        <w:t>1</w:t>
      </w:r>
      <w:r>
        <w:rPr>
          <w:rFonts w:hint="default" w:ascii="Times New Roman" w:hAnsi="Times New Roman" w:eastAsia="宋体" w:cs="Times New Roman"/>
          <w:color w:val="000000"/>
          <w:sz w:val="24"/>
          <w:szCs w:val="24"/>
          <w:u w:val="single"/>
        </w:rPr>
        <w:t>月</w:t>
      </w:r>
      <w:r>
        <w:rPr>
          <w:rFonts w:hint="eastAsia" w:cs="Times New Roman"/>
          <w:color w:val="000000"/>
          <w:sz w:val="24"/>
          <w:szCs w:val="24"/>
          <w:u w:val="single"/>
          <w:lang w:val="en-US" w:eastAsia="zh-CN"/>
        </w:rPr>
        <w:t>6</w:t>
      </w:r>
      <w:r>
        <w:rPr>
          <w:rFonts w:hint="default" w:ascii="Times New Roman" w:hAnsi="Times New Roman" w:eastAsia="宋体" w:cs="Times New Roman"/>
          <w:color w:val="000000"/>
          <w:sz w:val="24"/>
          <w:szCs w:val="24"/>
          <w:u w:val="single"/>
        </w:rPr>
        <w:t>日</w:t>
      </w:r>
      <w:r>
        <w:rPr>
          <w:rFonts w:hint="eastAsia" w:cs="Times New Roman"/>
          <w:color w:val="000000"/>
          <w:sz w:val="24"/>
          <w:szCs w:val="24"/>
          <w:u w:val="single"/>
          <w:lang w:val="en-US" w:eastAsia="zh-CN"/>
        </w:rPr>
        <w:t>17</w:t>
      </w:r>
      <w:r>
        <w:rPr>
          <w:rFonts w:hint="default" w:ascii="Times New Roman" w:hAnsi="Times New Roman" w:eastAsia="宋体" w:cs="Times New Roman"/>
          <w:color w:val="000000"/>
          <w:sz w:val="24"/>
          <w:szCs w:val="24"/>
          <w:u w:val="single"/>
        </w:rPr>
        <w:t>：00</w:t>
      </w:r>
      <w:r>
        <w:rPr>
          <w:rFonts w:hint="default" w:ascii="Times New Roman" w:hAnsi="Times New Roman" w:eastAsia="宋体" w:cs="Times New Roman"/>
          <w:color w:val="000000"/>
          <w:sz w:val="24"/>
          <w:szCs w:val="24"/>
        </w:rPr>
        <w:t>之前发送至采购人邮箱：</w:t>
      </w:r>
      <w:r>
        <w:rPr>
          <w:rFonts w:hint="eastAsia" w:cs="Times New Roman"/>
          <w:color w:val="000000"/>
          <w:sz w:val="24"/>
          <w:szCs w:val="24"/>
          <w:lang w:val="en-US" w:eastAsia="zh-CN"/>
        </w:rPr>
        <w:t>gzlhr2</w:t>
      </w:r>
      <w:r>
        <w:rPr>
          <w:rFonts w:hint="default" w:ascii="Times New Roman" w:hAnsi="Times New Roman" w:eastAsia="宋体" w:cs="Times New Roman"/>
          <w:snapToGrid w:val="0"/>
          <w:color w:val="000000"/>
          <w:kern w:val="0"/>
          <w:sz w:val="24"/>
          <w:szCs w:val="24"/>
        </w:rPr>
        <w:t>@</w:t>
      </w:r>
      <w:r>
        <w:rPr>
          <w:rFonts w:hint="eastAsia" w:cs="Times New Roman"/>
          <w:snapToGrid w:val="0"/>
          <w:color w:val="000000"/>
          <w:kern w:val="0"/>
          <w:sz w:val="24"/>
          <w:szCs w:val="24"/>
          <w:lang w:val="en-US" w:eastAsia="zh-CN"/>
        </w:rPr>
        <w:t>163</w:t>
      </w:r>
      <w:r>
        <w:rPr>
          <w:rFonts w:hint="default" w:ascii="Times New Roman" w:hAnsi="Times New Roman" w:eastAsia="宋体" w:cs="Times New Roman"/>
          <w:snapToGrid w:val="0"/>
          <w:color w:val="000000"/>
          <w:kern w:val="0"/>
          <w:sz w:val="24"/>
          <w:szCs w:val="24"/>
        </w:rPr>
        <w:t>.com，逾期无效</w:t>
      </w:r>
      <w:r>
        <w:rPr>
          <w:rFonts w:hint="eastAsia" w:cs="Times New Roman"/>
          <w:snapToGrid w:val="0"/>
          <w:color w:val="000000"/>
          <w:kern w:val="0"/>
          <w:sz w:val="24"/>
          <w:szCs w:val="24"/>
          <w:lang w:eastAsia="zh-CN"/>
        </w:rPr>
        <w:t>，</w:t>
      </w:r>
      <w:r>
        <w:rPr>
          <w:rFonts w:hint="eastAsia"/>
          <w:snapToGrid w:val="0"/>
          <w:color w:val="000000"/>
          <w:kern w:val="0"/>
          <w:sz w:val="24"/>
          <w:lang w:val="en-US" w:eastAsia="zh-CN"/>
        </w:rPr>
        <w:t>回执命名“</w:t>
      </w:r>
      <w:r>
        <w:rPr>
          <w:rFonts w:hint="eastAsia"/>
          <w:snapToGrid w:val="0"/>
          <w:color w:val="FF0000"/>
          <w:kern w:val="0"/>
          <w:sz w:val="24"/>
          <w:lang w:val="en-US" w:eastAsia="zh-CN"/>
        </w:rPr>
        <w:t>XX</w:t>
      </w:r>
      <w:r>
        <w:rPr>
          <w:rFonts w:hint="eastAsia" w:eastAsia="宋体"/>
          <w:snapToGrid w:val="0"/>
          <w:color w:val="FF0000"/>
          <w:kern w:val="0"/>
          <w:sz w:val="24"/>
          <w:lang w:val="en-US" w:eastAsia="zh-CN"/>
        </w:rPr>
        <w:t>项目</w:t>
      </w:r>
      <w:r>
        <w:rPr>
          <w:rFonts w:hint="eastAsia"/>
          <w:snapToGrid w:val="0"/>
          <w:color w:val="FF0000"/>
          <w:kern w:val="0"/>
          <w:sz w:val="24"/>
          <w:lang w:val="en-US" w:eastAsia="zh-CN"/>
        </w:rPr>
        <w:t>xx采购xx供应商响应回执</w:t>
      </w:r>
      <w:r>
        <w:rPr>
          <w:rFonts w:hint="eastAsia"/>
          <w:snapToGrid w:val="0"/>
          <w:color w:val="000000"/>
          <w:kern w:val="0"/>
          <w:sz w:val="24"/>
          <w:lang w:val="en-US" w:eastAsia="zh-CN"/>
        </w:rPr>
        <w:t>”</w:t>
      </w:r>
      <w:r>
        <w:rPr>
          <w:rFonts w:hint="default" w:ascii="Times New Roman" w:hAnsi="Times New Roman" w:eastAsia="宋体" w:cs="Times New Roman"/>
          <w:snapToGrid w:val="0"/>
          <w:color w:val="000000"/>
          <w:kern w:val="0"/>
          <w:sz w:val="24"/>
          <w:szCs w:val="24"/>
        </w:rPr>
        <w:t>。采购人在收到响应回执后根据供应商信用信誉等情况进行讨论提议，不再另行发布采购公告。</w:t>
      </w:r>
    </w:p>
    <w:p>
      <w:pPr>
        <w:numPr>
          <w:ilvl w:val="0"/>
          <w:numId w:val="3"/>
        </w:numPr>
        <w:topLinePunct/>
        <w:spacing w:line="360" w:lineRule="auto"/>
        <w:outlineLvl w:val="1"/>
        <w:rPr>
          <w:rFonts w:hint="default" w:ascii="Times New Roman" w:hAnsi="Times New Roman" w:eastAsia="宋体" w:cs="Times New Roman"/>
          <w:b/>
          <w:snapToGrid w:val="0"/>
          <w:kern w:val="0"/>
          <w:sz w:val="24"/>
          <w:szCs w:val="24"/>
        </w:rPr>
      </w:pPr>
      <w:bookmarkStart w:id="0" w:name="_Toc332793891"/>
      <w:bookmarkStart w:id="1" w:name="_Toc332793818"/>
      <w:bookmarkStart w:id="2" w:name="_Toc332965960"/>
      <w:r>
        <w:rPr>
          <w:rFonts w:hint="default" w:ascii="Times New Roman" w:hAnsi="Times New Roman" w:eastAsia="宋体" w:cs="Times New Roman"/>
          <w:b/>
          <w:snapToGrid w:val="0"/>
          <w:kern w:val="0"/>
          <w:sz w:val="24"/>
          <w:szCs w:val="24"/>
        </w:rPr>
        <w:t>联系方式</w:t>
      </w:r>
      <w:bookmarkEnd w:id="0"/>
      <w:bookmarkEnd w:id="1"/>
      <w:bookmarkEnd w:id="2"/>
    </w:p>
    <w:p>
      <w:pPr>
        <w:topLinePunct/>
        <w:spacing w:line="360" w:lineRule="auto"/>
        <w:rPr>
          <w:rFonts w:hint="default" w:ascii="Times New Roman" w:hAnsi="Times New Roman" w:eastAsia="宋体" w:cs="Times New Roman"/>
          <w:color w:val="000000"/>
          <w:sz w:val="24"/>
          <w:szCs w:val="24"/>
        </w:rPr>
      </w:pPr>
      <w:r>
        <w:rPr>
          <w:rFonts w:hint="default" w:ascii="Times New Roman" w:hAnsi="Times New Roman" w:eastAsia="宋体" w:cs="Times New Roman"/>
          <w:color w:val="000000"/>
          <w:sz w:val="24"/>
          <w:szCs w:val="24"/>
        </w:rPr>
        <w:t>采购人：广东诚泰交通科技发展有限公司</w:t>
      </w:r>
    </w:p>
    <w:p>
      <w:pPr>
        <w:topLinePunct/>
        <w:spacing w:line="360" w:lineRule="auto"/>
        <w:rPr>
          <w:rFonts w:hint="default" w:ascii="Times New Roman" w:hAnsi="Times New Roman" w:eastAsia="宋体" w:cs="Times New Roman"/>
          <w:color w:val="000000"/>
          <w:sz w:val="24"/>
          <w:szCs w:val="24"/>
        </w:rPr>
      </w:pPr>
      <w:r>
        <w:rPr>
          <w:rFonts w:hint="default" w:ascii="Times New Roman" w:hAnsi="Times New Roman" w:eastAsia="宋体" w:cs="Times New Roman"/>
          <w:color w:val="000000"/>
          <w:sz w:val="24"/>
          <w:szCs w:val="24"/>
        </w:rPr>
        <w:t>采购人地址：广州市番禺区洛浦街道北环路87号道路研究院</w:t>
      </w:r>
      <w:r>
        <w:rPr>
          <w:rFonts w:hint="default" w:ascii="Times New Roman" w:hAnsi="Times New Roman" w:eastAsia="宋体" w:cs="Times New Roman"/>
          <w:color w:val="000000"/>
          <w:sz w:val="24"/>
          <w:szCs w:val="24"/>
          <w:lang w:val="en-US" w:eastAsia="zh-CN"/>
        </w:rPr>
        <w:t>有限公司</w:t>
      </w:r>
      <w:r>
        <w:rPr>
          <w:rFonts w:hint="default" w:ascii="Times New Roman" w:hAnsi="Times New Roman" w:eastAsia="宋体" w:cs="Times New Roman"/>
          <w:color w:val="000000"/>
          <w:sz w:val="24"/>
          <w:szCs w:val="24"/>
        </w:rPr>
        <w:t>二号楼</w:t>
      </w:r>
    </w:p>
    <w:p>
      <w:pPr>
        <w:topLinePunct/>
        <w:spacing w:line="360" w:lineRule="auto"/>
        <w:rPr>
          <w:rFonts w:hint="default" w:ascii="Times New Roman" w:hAnsi="Times New Roman" w:eastAsia="宋体" w:cs="Times New Roman"/>
          <w:color w:val="000000"/>
          <w:sz w:val="24"/>
          <w:szCs w:val="24"/>
        </w:rPr>
      </w:pPr>
      <w:r>
        <w:rPr>
          <w:rFonts w:hint="default" w:ascii="Times New Roman" w:hAnsi="Times New Roman" w:eastAsia="宋体" w:cs="Times New Roman"/>
          <w:color w:val="000000"/>
          <w:sz w:val="24"/>
          <w:szCs w:val="24"/>
        </w:rPr>
        <w:t>联  系  人：</w:t>
      </w:r>
      <w:r>
        <w:rPr>
          <w:rFonts w:hint="eastAsia" w:cs="Times New Roman"/>
          <w:color w:val="000000"/>
          <w:sz w:val="24"/>
          <w:szCs w:val="24"/>
          <w:lang w:val="en-US" w:eastAsia="zh-CN"/>
        </w:rPr>
        <w:t>廖</w:t>
      </w:r>
      <w:r>
        <w:rPr>
          <w:rFonts w:hint="default" w:ascii="Times New Roman" w:hAnsi="Times New Roman" w:eastAsia="宋体" w:cs="Times New Roman"/>
          <w:color w:val="000000"/>
          <w:sz w:val="24"/>
          <w:szCs w:val="24"/>
        </w:rPr>
        <w:t>工</w:t>
      </w:r>
    </w:p>
    <w:p>
      <w:pPr>
        <w:topLinePunct/>
        <w:spacing w:line="360" w:lineRule="auto"/>
        <w:rPr>
          <w:rFonts w:hint="default" w:ascii="Times New Roman" w:hAnsi="Times New Roman" w:eastAsia="宋体" w:cs="Times New Roman"/>
          <w:color w:val="000000"/>
          <w:sz w:val="24"/>
          <w:szCs w:val="24"/>
        </w:rPr>
      </w:pPr>
      <w:r>
        <w:rPr>
          <w:rFonts w:hint="default" w:ascii="Times New Roman" w:hAnsi="Times New Roman" w:eastAsia="宋体" w:cs="Times New Roman"/>
          <w:color w:val="000000"/>
          <w:sz w:val="24"/>
          <w:szCs w:val="24"/>
        </w:rPr>
        <w:t>电      话：020-39185740</w:t>
      </w:r>
    </w:p>
    <w:p>
      <w:pPr>
        <w:topLinePunct/>
        <w:spacing w:line="360" w:lineRule="auto"/>
        <w:jc w:val="right"/>
        <w:rPr>
          <w:rFonts w:hint="default" w:ascii="Times New Roman" w:hAnsi="Times New Roman" w:eastAsia="宋体" w:cs="Times New Roman"/>
          <w:color w:val="000000"/>
          <w:sz w:val="24"/>
          <w:szCs w:val="24"/>
        </w:rPr>
      </w:pPr>
      <w:r>
        <w:rPr>
          <w:rFonts w:hint="default" w:ascii="Times New Roman" w:hAnsi="Times New Roman" w:eastAsia="宋体" w:cs="Times New Roman"/>
          <w:color w:val="000000"/>
          <w:sz w:val="24"/>
          <w:szCs w:val="24"/>
        </w:rPr>
        <w:t>广东诚泰交通科技发展有限公司</w:t>
      </w:r>
    </w:p>
    <w:p>
      <w:pPr>
        <w:topLinePunct/>
        <w:spacing w:line="360" w:lineRule="auto"/>
        <w:jc w:val="center"/>
        <w:rPr>
          <w:rFonts w:hint="default" w:ascii="Times New Roman" w:hAnsi="Times New Roman" w:eastAsia="宋体" w:cs="Times New Roman"/>
          <w:sz w:val="24"/>
          <w:szCs w:val="24"/>
        </w:rPr>
      </w:pPr>
      <w:r>
        <w:rPr>
          <w:rFonts w:hint="default" w:ascii="Times New Roman" w:hAnsi="Times New Roman" w:eastAsia="宋体" w:cs="Times New Roman"/>
          <w:color w:val="000000"/>
          <w:sz w:val="24"/>
          <w:szCs w:val="24"/>
        </w:rPr>
        <w:t xml:space="preserve">                                              202</w:t>
      </w:r>
      <w:r>
        <w:rPr>
          <w:rFonts w:hint="eastAsia" w:cs="Times New Roman"/>
          <w:color w:val="000000"/>
          <w:sz w:val="24"/>
          <w:szCs w:val="24"/>
          <w:lang w:val="en-US" w:eastAsia="zh-CN"/>
        </w:rPr>
        <w:t>4</w:t>
      </w:r>
      <w:r>
        <w:rPr>
          <w:rFonts w:hint="default" w:ascii="Times New Roman" w:hAnsi="Times New Roman" w:eastAsia="宋体" w:cs="Times New Roman"/>
          <w:color w:val="000000"/>
          <w:sz w:val="24"/>
          <w:szCs w:val="24"/>
        </w:rPr>
        <w:t>年</w:t>
      </w:r>
      <w:r>
        <w:rPr>
          <w:rFonts w:hint="eastAsia" w:cs="Times New Roman"/>
          <w:color w:val="000000"/>
          <w:sz w:val="24"/>
          <w:szCs w:val="24"/>
          <w:lang w:val="en-US" w:eastAsia="zh-CN"/>
        </w:rPr>
        <w:t>1</w:t>
      </w:r>
      <w:r>
        <w:rPr>
          <w:rFonts w:hint="default" w:ascii="Times New Roman" w:hAnsi="Times New Roman" w:eastAsia="宋体" w:cs="Times New Roman"/>
          <w:color w:val="000000"/>
          <w:sz w:val="24"/>
          <w:szCs w:val="24"/>
        </w:rPr>
        <w:t>月</w:t>
      </w:r>
      <w:r>
        <w:rPr>
          <w:rFonts w:hint="eastAsia" w:cs="Times New Roman"/>
          <w:color w:val="000000"/>
          <w:sz w:val="24"/>
          <w:szCs w:val="24"/>
          <w:lang w:val="en-US" w:eastAsia="zh-CN"/>
        </w:rPr>
        <w:t>4</w:t>
      </w:r>
      <w:r>
        <w:rPr>
          <w:rFonts w:hint="default" w:ascii="Times New Roman" w:hAnsi="Times New Roman" w:eastAsia="宋体" w:cs="Times New Roman"/>
          <w:color w:val="000000"/>
          <w:sz w:val="24"/>
          <w:szCs w:val="24"/>
        </w:rPr>
        <w:t>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roman"/>
    <w:pitch w:val="default"/>
    <w:sig w:usb0="E0002AFF" w:usb1="C0007841" w:usb2="00000009" w:usb3="00000000" w:csb0="400001FF" w:csb1="FFFF0000"/>
  </w:font>
  <w:font w:name="宋体">
    <w:panose1 w:val="02010600030101010101"/>
    <w:charset w:val="88"/>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Book Antiqua">
    <w:altName w:val="Segoe Print"/>
    <w:panose1 w:val="02040602050305030304"/>
    <w:charset w:val="00"/>
    <w:family w:val="roman"/>
    <w:pitch w:val="default"/>
    <w:sig w:usb0="00000000" w:usb1="00000000" w:usb2="00000000" w:usb3="00000000" w:csb0="2000009F" w:csb1="DFD70000"/>
  </w:font>
  <w:font w:name="楷体_GB2312">
    <w:panose1 w:val="02010609030101010101"/>
    <w:charset w:val="86"/>
    <w:family w:val="modern"/>
    <w:pitch w:val="default"/>
    <w:sig w:usb0="00000001" w:usb1="080E0000" w:usb2="00000000" w:usb3="00000000" w:csb0="00040000" w:csb1="00000000"/>
  </w:font>
  <w:font w:name="Segoe Print">
    <w:panose1 w:val="02000600000000000000"/>
    <w:charset w:val="00"/>
    <w:family w:val="auto"/>
    <w:pitch w:val="default"/>
    <w:sig w:usb0="0000028F" w:usb1="00000000" w:usb2="00000000" w:usb3="00000000" w:csb0="2000009F" w:csb1="47010000"/>
  </w:font>
  <w:font w:name="Helvetica">
    <w:altName w:val="Arial"/>
    <w:panose1 w:val="020B0604020202020204"/>
    <w:charset w:val="00"/>
    <w:family w:val="swiss"/>
    <w:pitch w:val="default"/>
    <w:sig w:usb0="00000000" w:usb1="00000000" w:usb2="00000009" w:usb3="00000000" w:csb0="000001FF" w:csb1="00000000"/>
  </w:font>
  <w:font w:name="inherit">
    <w:altName w:val="Cambria"/>
    <w:panose1 w:val="00000000000000000000"/>
    <w:charset w:val="00"/>
    <w:family w:val="roman"/>
    <w:pitch w:val="default"/>
    <w:sig w:usb0="00000000" w:usb1="00000000" w:usb2="00000000" w:usb3="00000000" w:csb0="00000000" w:csb1="00000000"/>
  </w:font>
  <w:font w:name="Cambria">
    <w:panose1 w:val="02040503050406030204"/>
    <w:charset w:val="00"/>
    <w:family w:val="auto"/>
    <w:pitch w:val="default"/>
    <w:sig w:usb0="E00002FF" w:usb1="400004FF" w:usb2="00000000" w:usb3="00000000" w:csb0="2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AEB739B"/>
    <w:multiLevelType w:val="singleLevel"/>
    <w:tmpl w:val="AAEB739B"/>
    <w:lvl w:ilvl="0" w:tentative="0">
      <w:start w:val="1"/>
      <w:numFmt w:val="decimal"/>
      <w:lvlText w:val="%1."/>
      <w:lvlJc w:val="left"/>
      <w:pPr>
        <w:tabs>
          <w:tab w:val="left" w:pos="312"/>
        </w:tabs>
      </w:pPr>
    </w:lvl>
  </w:abstractNum>
  <w:abstractNum w:abstractNumId="1">
    <w:nsid w:val="CEC06D5F"/>
    <w:multiLevelType w:val="singleLevel"/>
    <w:tmpl w:val="CEC06D5F"/>
    <w:lvl w:ilvl="0" w:tentative="0">
      <w:start w:val="1"/>
      <w:numFmt w:val="decimal"/>
      <w:suff w:val="nothing"/>
      <w:lvlText w:val="（%1）"/>
      <w:lvlJc w:val="left"/>
    </w:lvl>
  </w:abstractNum>
  <w:abstractNum w:abstractNumId="2">
    <w:nsid w:val="171657A1"/>
    <w:multiLevelType w:val="multilevel"/>
    <w:tmpl w:val="171657A1"/>
    <w:lvl w:ilvl="0" w:tentative="0">
      <w:start w:val="1"/>
      <w:numFmt w:val="decimal"/>
      <w:suff w:val="nothing"/>
      <w:lvlText w:val="%1 "/>
      <w:lvlJc w:val="left"/>
      <w:pPr>
        <w:ind w:left="0" w:firstLine="0"/>
      </w:pPr>
      <w:rPr>
        <w:rFonts w:hint="default" w:ascii="Book Antiqua" w:hAnsi="Book Antiqua" w:eastAsia="黑体" w:cs="Book Antiqua"/>
        <w:b/>
        <w:bCs/>
        <w:i w:val="0"/>
        <w:iCs w:val="0"/>
        <w:caps w:val="0"/>
        <w:strike w:val="0"/>
        <w:dstrike w:val="0"/>
        <w:vanish w:val="0"/>
        <w:color w:val="000000"/>
        <w:sz w:val="144"/>
        <w:szCs w:val="144"/>
        <w:vertAlign w:val="baseline"/>
      </w:rPr>
    </w:lvl>
    <w:lvl w:ilvl="1" w:tentative="0">
      <w:start w:val="1"/>
      <w:numFmt w:val="decimal"/>
      <w:pStyle w:val="4"/>
      <w:suff w:val="nothing"/>
      <w:lvlText w:val="%1.%2 "/>
      <w:lvlJc w:val="left"/>
      <w:pPr>
        <w:ind w:left="0" w:firstLine="0"/>
      </w:pPr>
      <w:rPr>
        <w:rFonts w:hint="default" w:ascii="Book Antiqua" w:hAnsi="Book Antiqua" w:eastAsia="黑体" w:cs="Book Antiqua"/>
        <w:b w:val="0"/>
        <w:bCs/>
        <w:i w:val="0"/>
        <w:iCs w:val="0"/>
        <w:caps w:val="0"/>
        <w:strike w:val="0"/>
        <w:dstrike w:val="0"/>
        <w:snapToGrid w:val="0"/>
        <w:vanish w:val="0"/>
        <w:color w:val="000000"/>
        <w:spacing w:val="0"/>
        <w:kern w:val="0"/>
        <w:sz w:val="36"/>
        <w:szCs w:val="36"/>
        <w:vertAlign w:val="baseline"/>
      </w:rPr>
    </w:lvl>
    <w:lvl w:ilvl="2" w:tentative="0">
      <w:start w:val="1"/>
      <w:numFmt w:val="decimal"/>
      <w:pStyle w:val="5"/>
      <w:suff w:val="nothing"/>
      <w:lvlText w:val="%1.%2.%3 "/>
      <w:lvlJc w:val="left"/>
      <w:pPr>
        <w:ind w:left="142" w:firstLine="0"/>
      </w:pPr>
    </w:lvl>
    <w:lvl w:ilvl="3" w:tentative="0">
      <w:start w:val="1"/>
      <w:numFmt w:val="decimal"/>
      <w:lvlRestart w:val="1"/>
      <w:pStyle w:val="6"/>
      <w:suff w:val="nothing"/>
      <w:lvlText w:val="%1.%2.%3.%4 "/>
      <w:lvlJc w:val="left"/>
      <w:pPr>
        <w:ind w:left="0" w:firstLine="0"/>
      </w:pPr>
      <w:rPr>
        <w:rFonts w:hint="default" w:ascii="Book Antiqua" w:hAnsi="Book Antiqua" w:eastAsia="黑体" w:cs="Book Antiqua"/>
        <w:bCs/>
        <w:i w:val="0"/>
        <w:iCs w:val="0"/>
        <w:caps w:val="0"/>
        <w:strike w:val="0"/>
        <w:dstrike w:val="0"/>
        <w:vanish w:val="0"/>
        <w:color w:val="000000"/>
        <w:sz w:val="28"/>
        <w:szCs w:val="28"/>
        <w:vertAlign w:val="baseline"/>
      </w:rPr>
    </w:lvl>
    <w:lvl w:ilvl="4" w:tentative="0">
      <w:start w:val="1"/>
      <w:numFmt w:val="decimal"/>
      <w:lvlRestart w:val="1"/>
      <w:pStyle w:val="7"/>
      <w:suff w:val="nothing"/>
      <w:lvlText w:val="%1.%2.%3.%4.%5 "/>
      <w:lvlJc w:val="left"/>
      <w:pPr>
        <w:ind w:left="0" w:firstLine="0"/>
      </w:pPr>
      <w:rPr>
        <w:rFonts w:hint="default" w:ascii="Book Antiqua" w:hAnsi="Book Antiqua" w:eastAsia="黑体" w:cs="Book Antiqua"/>
        <w:bCs/>
        <w:i w:val="0"/>
        <w:iCs w:val="0"/>
        <w:caps w:val="0"/>
        <w:strike w:val="0"/>
        <w:dstrike w:val="0"/>
        <w:vanish w:val="0"/>
        <w:color w:val="000000"/>
        <w:sz w:val="24"/>
        <w:szCs w:val="24"/>
        <w:vertAlign w:val="baseline"/>
      </w:rPr>
    </w:lvl>
    <w:lvl w:ilvl="5" w:tentative="0">
      <w:start w:val="1"/>
      <w:numFmt w:val="none"/>
      <w:pStyle w:val="25"/>
      <w:suff w:val="nothing"/>
      <w:lvlText w:val=""/>
      <w:lvlJc w:val="left"/>
      <w:pPr>
        <w:ind w:left="0" w:firstLine="0"/>
      </w:pPr>
      <w:rPr>
        <w:rFonts w:hint="default" w:ascii="Arial" w:hAnsi="Arial" w:cs="Arial"/>
        <w:b/>
        <w:bCs/>
        <w:i w:val="0"/>
        <w:iCs w:val="0"/>
        <w:caps w:val="0"/>
        <w:strike w:val="0"/>
        <w:dstrike w:val="0"/>
        <w:vanish w:val="0"/>
        <w:color w:val="000000"/>
        <w:sz w:val="20"/>
        <w:szCs w:val="20"/>
        <w:vertAlign w:val="baseline"/>
      </w:rPr>
    </w:lvl>
    <w:lvl w:ilvl="6" w:tentative="0">
      <w:start w:val="1"/>
      <w:numFmt w:val="decimal"/>
      <w:pStyle w:val="29"/>
      <w:lvlText w:val="步骤 %7"/>
      <w:lvlJc w:val="right"/>
      <w:pPr>
        <w:tabs>
          <w:tab w:val="left" w:pos="1701"/>
        </w:tabs>
        <w:ind w:left="1701" w:hanging="159"/>
      </w:pPr>
      <w:rPr>
        <w:rFonts w:hint="default" w:ascii="Book Antiqua" w:hAnsi="Book Antiqua" w:eastAsia="黑体" w:cs="Times New Roman"/>
        <w:b w:val="0"/>
        <w:bCs/>
        <w:i w:val="0"/>
        <w:iCs w:val="0"/>
        <w:color w:val="auto"/>
        <w:sz w:val="21"/>
        <w:szCs w:val="21"/>
      </w:rPr>
    </w:lvl>
    <w:lvl w:ilvl="7" w:tentative="0">
      <w:start w:val="1"/>
      <w:numFmt w:val="decimal"/>
      <w:lvlRestart w:val="1"/>
      <w:pStyle w:val="35"/>
      <w:suff w:val="space"/>
      <w:lvlText w:val="图%1-%8"/>
      <w:lvlJc w:val="left"/>
      <w:pPr>
        <w:ind w:left="1701" w:firstLine="0"/>
      </w:pPr>
      <w:rPr>
        <w:rFonts w:hint="default" w:ascii="Times New Roman" w:hAnsi="Times New Roman" w:eastAsia="黑体" w:cs="Book Antiqua"/>
        <w:b w:val="0"/>
        <w:bCs/>
        <w:i w:val="0"/>
        <w:iCs w:val="0"/>
        <w:strike w:val="0"/>
        <w:dstrike w:val="0"/>
        <w:color w:val="000000"/>
        <w:sz w:val="21"/>
        <w:szCs w:val="21"/>
        <w:vertAlign w:val="baseline"/>
      </w:rPr>
    </w:lvl>
    <w:lvl w:ilvl="8" w:tentative="0">
      <w:start w:val="1"/>
      <w:numFmt w:val="decimal"/>
      <w:lvlRestart w:val="1"/>
      <w:pStyle w:val="26"/>
      <w:suff w:val="space"/>
      <w:lvlText w:val="表%1-%9"/>
      <w:lvlJc w:val="left"/>
      <w:pPr>
        <w:ind w:left="1701" w:firstLine="0"/>
      </w:pPr>
      <w:rPr>
        <w:rFonts w:hint="default" w:ascii="Times New Roman" w:hAnsi="Times New Roman" w:eastAsia="黑体"/>
        <w:b w:val="0"/>
        <w:bCs/>
        <w:i w:val="0"/>
        <w:iCs w:val="0"/>
        <w:color w:val="auto"/>
        <w:sz w:val="21"/>
        <w:szCs w:val="21"/>
      </w:rPr>
    </w:lvl>
  </w:abstractNum>
  <w:abstractNum w:abstractNumId="3">
    <w:nsid w:val="6E230785"/>
    <w:multiLevelType w:val="multilevel"/>
    <w:tmpl w:val="6E230785"/>
    <w:lvl w:ilvl="0" w:tentative="0">
      <w:start w:val="1"/>
      <w:numFmt w:val="bullet"/>
      <w:pStyle w:val="34"/>
      <w:lvlText w:val=""/>
      <w:lvlJc w:val="left"/>
      <w:pPr>
        <w:tabs>
          <w:tab w:val="left" w:pos="170"/>
        </w:tabs>
        <w:ind w:left="170" w:hanging="170"/>
      </w:pPr>
      <w:rPr>
        <w:rFonts w:hint="default" w:ascii="Wingdings" w:hAnsi="Wingdings" w:eastAsia="宋体"/>
        <w:b w:val="0"/>
        <w:i w:val="0"/>
        <w:color w:val="auto"/>
        <w:position w:val="3"/>
        <w:sz w:val="13"/>
        <w:szCs w:val="13"/>
      </w:rPr>
    </w:lvl>
    <w:lvl w:ilvl="1" w:tentative="0">
      <w:start w:val="1"/>
      <w:numFmt w:val="lowerLetter"/>
      <w:pStyle w:val="31"/>
      <w:lvlText w:val="%2."/>
      <w:lvlJc w:val="left"/>
      <w:pPr>
        <w:tabs>
          <w:tab w:val="left" w:pos="284"/>
        </w:tabs>
        <w:ind w:left="568" w:hanging="284"/>
      </w:pPr>
      <w:rPr>
        <w:rFonts w:hint="default" w:ascii="Times New Roman" w:hAnsi="Times New Roman" w:cs="Book Antiqua"/>
        <w:b w:val="0"/>
        <w:bCs/>
        <w:i w:val="0"/>
        <w:iCs w:val="0"/>
        <w:sz w:val="21"/>
        <w:szCs w:val="21"/>
        <w:u w:val="none"/>
      </w:rPr>
    </w:lvl>
    <w:lvl w:ilvl="2" w:tentative="0">
      <w:start w:val="1"/>
      <w:numFmt w:val="bullet"/>
      <w:pStyle w:val="32"/>
      <w:lvlText w:val="−"/>
      <w:lvlJc w:val="left"/>
      <w:pPr>
        <w:tabs>
          <w:tab w:val="left" w:pos="568"/>
        </w:tabs>
        <w:ind w:left="568" w:hanging="284"/>
      </w:pPr>
      <w:rPr>
        <w:rFonts w:hint="default" w:ascii="Times New Roman" w:hAnsi="Times New Roman" w:cs="Times New Roman"/>
        <w:sz w:val="16"/>
        <w:szCs w:val="16"/>
      </w:rPr>
    </w:lvl>
    <w:lvl w:ilvl="3" w:tentative="0">
      <w:start w:val="1"/>
      <w:numFmt w:val="decimal"/>
      <w:pStyle w:val="33"/>
      <w:lvlText w:val="%4."/>
      <w:lvlJc w:val="left"/>
      <w:pPr>
        <w:tabs>
          <w:tab w:val="left" w:pos="284"/>
        </w:tabs>
        <w:ind w:left="568" w:hanging="284"/>
      </w:pPr>
      <w:rPr>
        <w:rFonts w:hint="default" w:ascii="Times New Roman" w:hAnsi="Times New Roman" w:cs="Book Antiqua"/>
        <w:b w:val="0"/>
        <w:bCs/>
        <w:i w:val="0"/>
        <w:iCs w:val="0"/>
        <w:sz w:val="21"/>
        <w:szCs w:val="21"/>
        <w:u w:val="none"/>
      </w:rPr>
    </w:lvl>
    <w:lvl w:ilvl="4" w:tentative="0">
      <w:start w:val="1"/>
      <w:numFmt w:val="bullet"/>
      <w:pStyle w:val="38"/>
      <w:lvlText w:val=""/>
      <w:lvlJc w:val="left"/>
      <w:pPr>
        <w:tabs>
          <w:tab w:val="left" w:pos="568"/>
        </w:tabs>
        <w:ind w:left="568" w:hanging="284"/>
      </w:pPr>
      <w:rPr>
        <w:rFonts w:hint="default" w:ascii="Wingdings" w:hAnsi="Wingdings" w:eastAsia="宋体"/>
        <w:b w:val="0"/>
        <w:i w:val="0"/>
        <w:color w:val="auto"/>
        <w:position w:val="3"/>
        <w:sz w:val="13"/>
        <w:szCs w:val="13"/>
      </w:rPr>
    </w:lvl>
    <w:lvl w:ilvl="5" w:tentative="0">
      <w:start w:val="1"/>
      <w:numFmt w:val="decimal"/>
      <w:pStyle w:val="30"/>
      <w:lvlText w:val="%6."/>
      <w:lvlJc w:val="left"/>
      <w:pPr>
        <w:tabs>
          <w:tab w:val="left" w:pos="1985"/>
        </w:tabs>
        <w:ind w:left="1985" w:hanging="284"/>
      </w:pPr>
      <w:rPr>
        <w:rFonts w:hint="default" w:ascii="Times New Roman" w:hAnsi="Times New Roman" w:cs="Book Antiqua"/>
        <w:color w:val="auto"/>
        <w:spacing w:val="0"/>
        <w:w w:val="100"/>
        <w:position w:val="1"/>
        <w:sz w:val="21"/>
        <w:szCs w:val="21"/>
      </w:rPr>
    </w:lvl>
    <w:lvl w:ilvl="6" w:tentative="0">
      <w:start w:val="1"/>
      <w:numFmt w:val="decimal"/>
      <w:pStyle w:val="36"/>
      <w:lvlText w:val="%7."/>
      <w:lvlJc w:val="left"/>
      <w:pPr>
        <w:tabs>
          <w:tab w:val="left" w:pos="2359"/>
        </w:tabs>
        <w:ind w:left="2359" w:hanging="284"/>
      </w:pPr>
      <w:rPr>
        <w:rFonts w:hint="default" w:ascii="Times New Roman" w:hAnsi="Times New Roman" w:cs="Book Antiqua"/>
        <w:color w:val="auto"/>
        <w:spacing w:val="0"/>
        <w:w w:val="100"/>
        <w:position w:val="1"/>
        <w:sz w:val="18"/>
        <w:szCs w:val="18"/>
      </w:rPr>
    </w:lvl>
    <w:lvl w:ilvl="7" w:tentative="0">
      <w:start w:val="1"/>
      <w:numFmt w:val="decimal"/>
      <w:pStyle w:val="37"/>
      <w:lvlText w:val="%8."/>
      <w:lvlJc w:val="left"/>
      <w:pPr>
        <w:tabs>
          <w:tab w:val="left" w:pos="454"/>
        </w:tabs>
        <w:ind w:left="454" w:hanging="284"/>
      </w:pPr>
      <w:rPr>
        <w:rFonts w:hint="default" w:ascii="Times New Roman" w:hAnsi="Times New Roman" w:cs="Book Antiqua"/>
        <w:color w:val="auto"/>
        <w:spacing w:val="0"/>
        <w:w w:val="100"/>
        <w:position w:val="1"/>
        <w:sz w:val="18"/>
        <w:szCs w:val="18"/>
      </w:rPr>
    </w:lvl>
    <w:lvl w:ilvl="8" w:tentative="0">
      <w:start w:val="1"/>
      <w:numFmt w:val="bullet"/>
      <w:lvlText w:val=""/>
      <w:lvlJc w:val="left"/>
      <w:pPr>
        <w:tabs>
          <w:tab w:val="left" w:pos="3780"/>
        </w:tabs>
        <w:ind w:left="3780" w:hanging="420"/>
      </w:pPr>
      <w:rPr>
        <w:rFonts w:hint="default" w:ascii="Wingdings" w:hAnsi="Wingdings"/>
      </w:rPr>
    </w:lvl>
  </w:abstractNum>
  <w:num w:numId="1">
    <w:abstractNumId w:val="2"/>
  </w:num>
  <w:num w:numId="2">
    <w:abstractNumId w:val="3"/>
  </w:num>
  <w:num w:numId="3">
    <w:abstractNumId w:val="0"/>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2"/>
  </w:compat>
  <w:docVars>
    <w:docVar w:name="commondata" w:val="eyJoZGlkIjoiNzlmZWYwYjZjYWZmZmQxZjk0MGVkZjNjMjcxOTA3ZjgifQ=="/>
  </w:docVars>
  <w:rsids>
    <w:rsidRoot w:val="00172A27"/>
    <w:rsid w:val="00123FE3"/>
    <w:rsid w:val="001301C5"/>
    <w:rsid w:val="00172A27"/>
    <w:rsid w:val="00477707"/>
    <w:rsid w:val="005603E4"/>
    <w:rsid w:val="00791D96"/>
    <w:rsid w:val="009A3C9A"/>
    <w:rsid w:val="00C424AD"/>
    <w:rsid w:val="00CC1A2E"/>
    <w:rsid w:val="00ED32E4"/>
    <w:rsid w:val="00EE2011"/>
    <w:rsid w:val="00FA736A"/>
    <w:rsid w:val="00FC4153"/>
    <w:rsid w:val="00FD7ED5"/>
    <w:rsid w:val="012D66CB"/>
    <w:rsid w:val="014D3BDD"/>
    <w:rsid w:val="02040FDF"/>
    <w:rsid w:val="02083795"/>
    <w:rsid w:val="02BE3126"/>
    <w:rsid w:val="02E72D8C"/>
    <w:rsid w:val="03393105"/>
    <w:rsid w:val="046B1D8B"/>
    <w:rsid w:val="046E3765"/>
    <w:rsid w:val="05FC2DA4"/>
    <w:rsid w:val="06622CB2"/>
    <w:rsid w:val="06A411DD"/>
    <w:rsid w:val="072D08E0"/>
    <w:rsid w:val="083A6841"/>
    <w:rsid w:val="08EE3671"/>
    <w:rsid w:val="09293C1C"/>
    <w:rsid w:val="092A167C"/>
    <w:rsid w:val="0A310FDA"/>
    <w:rsid w:val="0A533E8A"/>
    <w:rsid w:val="0A634ED8"/>
    <w:rsid w:val="0A69025B"/>
    <w:rsid w:val="0AB539B9"/>
    <w:rsid w:val="0B867103"/>
    <w:rsid w:val="0C397098"/>
    <w:rsid w:val="0DA26991"/>
    <w:rsid w:val="0ECB4993"/>
    <w:rsid w:val="112A7044"/>
    <w:rsid w:val="123D1FC9"/>
    <w:rsid w:val="12ED5CBA"/>
    <w:rsid w:val="13AA7D91"/>
    <w:rsid w:val="140B63F8"/>
    <w:rsid w:val="14C447F8"/>
    <w:rsid w:val="156452D7"/>
    <w:rsid w:val="17471A1A"/>
    <w:rsid w:val="176F6C9D"/>
    <w:rsid w:val="17936E30"/>
    <w:rsid w:val="18606150"/>
    <w:rsid w:val="19B32EC3"/>
    <w:rsid w:val="1A071A40"/>
    <w:rsid w:val="1A786886"/>
    <w:rsid w:val="1CC7757C"/>
    <w:rsid w:val="1D5379E4"/>
    <w:rsid w:val="1DC008E5"/>
    <w:rsid w:val="1DD86320"/>
    <w:rsid w:val="1EFF5193"/>
    <w:rsid w:val="1F3E25C9"/>
    <w:rsid w:val="1F8905C9"/>
    <w:rsid w:val="1F9A0F77"/>
    <w:rsid w:val="1FEF3071"/>
    <w:rsid w:val="20205D7D"/>
    <w:rsid w:val="2031368A"/>
    <w:rsid w:val="2039362C"/>
    <w:rsid w:val="217E1CFE"/>
    <w:rsid w:val="24875F4B"/>
    <w:rsid w:val="25D6438C"/>
    <w:rsid w:val="25E92311"/>
    <w:rsid w:val="26445799"/>
    <w:rsid w:val="28126A09"/>
    <w:rsid w:val="28436F4D"/>
    <w:rsid w:val="29B42C36"/>
    <w:rsid w:val="2A6117E0"/>
    <w:rsid w:val="2A8940C2"/>
    <w:rsid w:val="2A9C2048"/>
    <w:rsid w:val="2B975488"/>
    <w:rsid w:val="2BB05A29"/>
    <w:rsid w:val="2BBE1469"/>
    <w:rsid w:val="2BCA739A"/>
    <w:rsid w:val="2CAB6BA8"/>
    <w:rsid w:val="2D393A69"/>
    <w:rsid w:val="2E0860D1"/>
    <w:rsid w:val="2E402CEA"/>
    <w:rsid w:val="2E5A20BA"/>
    <w:rsid w:val="2ECB5FE2"/>
    <w:rsid w:val="31DD3999"/>
    <w:rsid w:val="31F44517"/>
    <w:rsid w:val="325C5786"/>
    <w:rsid w:val="332F39B8"/>
    <w:rsid w:val="337322A8"/>
    <w:rsid w:val="33D53A32"/>
    <w:rsid w:val="34403FA4"/>
    <w:rsid w:val="34DB5F68"/>
    <w:rsid w:val="35912415"/>
    <w:rsid w:val="371778DF"/>
    <w:rsid w:val="37E62326"/>
    <w:rsid w:val="38A511DA"/>
    <w:rsid w:val="3A1B67E7"/>
    <w:rsid w:val="3A7D6982"/>
    <w:rsid w:val="3C047712"/>
    <w:rsid w:val="3CCC5DA0"/>
    <w:rsid w:val="3CD77495"/>
    <w:rsid w:val="3D4445A5"/>
    <w:rsid w:val="3DC27043"/>
    <w:rsid w:val="3DD1395F"/>
    <w:rsid w:val="3E8C010F"/>
    <w:rsid w:val="3EFD65C9"/>
    <w:rsid w:val="3F1831BA"/>
    <w:rsid w:val="400E2C48"/>
    <w:rsid w:val="403A795B"/>
    <w:rsid w:val="4044389B"/>
    <w:rsid w:val="40C03B09"/>
    <w:rsid w:val="42100EF9"/>
    <w:rsid w:val="42925DB2"/>
    <w:rsid w:val="42D40179"/>
    <w:rsid w:val="434B112E"/>
    <w:rsid w:val="443D1A3B"/>
    <w:rsid w:val="4504286C"/>
    <w:rsid w:val="46C97C03"/>
    <w:rsid w:val="471A188F"/>
    <w:rsid w:val="472B5FAC"/>
    <w:rsid w:val="483F34F7"/>
    <w:rsid w:val="48AD79E8"/>
    <w:rsid w:val="48F03340"/>
    <w:rsid w:val="4908486B"/>
    <w:rsid w:val="49B06B1E"/>
    <w:rsid w:val="49DC5C4D"/>
    <w:rsid w:val="4A44006F"/>
    <w:rsid w:val="4B3450B1"/>
    <w:rsid w:val="4BAE4378"/>
    <w:rsid w:val="4BFB311F"/>
    <w:rsid w:val="4DA31AFF"/>
    <w:rsid w:val="4DB34E2F"/>
    <w:rsid w:val="4FA7135F"/>
    <w:rsid w:val="50DE6FEF"/>
    <w:rsid w:val="513444D8"/>
    <w:rsid w:val="515756D7"/>
    <w:rsid w:val="52871060"/>
    <w:rsid w:val="52ED4007"/>
    <w:rsid w:val="54210D44"/>
    <w:rsid w:val="54227B28"/>
    <w:rsid w:val="55A27C63"/>
    <w:rsid w:val="55A710AE"/>
    <w:rsid w:val="560F1B9D"/>
    <w:rsid w:val="57BF2D4E"/>
    <w:rsid w:val="58B74CBC"/>
    <w:rsid w:val="59671403"/>
    <w:rsid w:val="598A3C77"/>
    <w:rsid w:val="5B0418D0"/>
    <w:rsid w:val="5B2814D9"/>
    <w:rsid w:val="5D4D1D73"/>
    <w:rsid w:val="5D972077"/>
    <w:rsid w:val="5E8E770E"/>
    <w:rsid w:val="623B7383"/>
    <w:rsid w:val="63166D1A"/>
    <w:rsid w:val="65922BE0"/>
    <w:rsid w:val="65CF770C"/>
    <w:rsid w:val="680622D3"/>
    <w:rsid w:val="6AB242D2"/>
    <w:rsid w:val="6AC87D14"/>
    <w:rsid w:val="6AF27A26"/>
    <w:rsid w:val="6B2D401B"/>
    <w:rsid w:val="6B557E6C"/>
    <w:rsid w:val="6B686E01"/>
    <w:rsid w:val="6C083654"/>
    <w:rsid w:val="6C094604"/>
    <w:rsid w:val="6C751B3B"/>
    <w:rsid w:val="6DC37643"/>
    <w:rsid w:val="6E182D60"/>
    <w:rsid w:val="6E354925"/>
    <w:rsid w:val="6E4A295F"/>
    <w:rsid w:val="6EAE5472"/>
    <w:rsid w:val="6ED924EF"/>
    <w:rsid w:val="6FE03650"/>
    <w:rsid w:val="70926DFA"/>
    <w:rsid w:val="710B2708"/>
    <w:rsid w:val="724471CD"/>
    <w:rsid w:val="725D1C83"/>
    <w:rsid w:val="734653CB"/>
    <w:rsid w:val="74963E13"/>
    <w:rsid w:val="75292AD1"/>
    <w:rsid w:val="7553467E"/>
    <w:rsid w:val="760D37CC"/>
    <w:rsid w:val="79870010"/>
    <w:rsid w:val="79E2018B"/>
    <w:rsid w:val="7BB86FB4"/>
    <w:rsid w:val="7C7F737F"/>
    <w:rsid w:val="7CF20C20"/>
    <w:rsid w:val="7DD345AE"/>
    <w:rsid w:val="7E921C8E"/>
    <w:rsid w:val="7F263D72"/>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99"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iPriority="99"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4">
    <w:name w:val="heading 2"/>
    <w:basedOn w:val="1"/>
    <w:next w:val="5"/>
    <w:link w:val="17"/>
    <w:autoRedefine/>
    <w:qFormat/>
    <w:uiPriority w:val="0"/>
    <w:pPr>
      <w:keepNext/>
      <w:keepLines/>
      <w:widowControl/>
      <w:numPr>
        <w:ilvl w:val="1"/>
        <w:numId w:val="1"/>
      </w:numPr>
      <w:topLinePunct/>
      <w:adjustRightInd w:val="0"/>
      <w:snapToGrid w:val="0"/>
      <w:spacing w:before="600" w:after="160" w:line="240" w:lineRule="atLeast"/>
      <w:jc w:val="left"/>
      <w:outlineLvl w:val="1"/>
    </w:pPr>
    <w:rPr>
      <w:rFonts w:hint="eastAsia" w:ascii="Book Antiqua" w:hAnsi="Book Antiqua" w:eastAsia="黑体" w:cs="Book Antiqua"/>
      <w:bCs/>
      <w:kern w:val="0"/>
      <w:sz w:val="36"/>
      <w:szCs w:val="36"/>
      <w:lang w:eastAsia="en-US"/>
    </w:rPr>
  </w:style>
  <w:style w:type="paragraph" w:styleId="5">
    <w:name w:val="heading 3"/>
    <w:basedOn w:val="1"/>
    <w:next w:val="1"/>
    <w:link w:val="18"/>
    <w:autoRedefine/>
    <w:qFormat/>
    <w:uiPriority w:val="0"/>
    <w:pPr>
      <w:keepNext/>
      <w:keepLines/>
      <w:widowControl/>
      <w:numPr>
        <w:ilvl w:val="2"/>
        <w:numId w:val="1"/>
      </w:numPr>
      <w:topLinePunct/>
      <w:adjustRightInd w:val="0"/>
      <w:snapToGrid w:val="0"/>
      <w:spacing w:before="200" w:after="160" w:line="240" w:lineRule="atLeast"/>
      <w:jc w:val="left"/>
      <w:outlineLvl w:val="2"/>
    </w:pPr>
    <w:rPr>
      <w:rFonts w:hint="eastAsia" w:ascii="Book Antiqua" w:hAnsi="Book Antiqua" w:eastAsia="黑体" w:cs="宋体"/>
      <w:kern w:val="0"/>
      <w:sz w:val="32"/>
      <w:szCs w:val="32"/>
    </w:rPr>
  </w:style>
  <w:style w:type="paragraph" w:styleId="6">
    <w:name w:val="heading 4"/>
    <w:basedOn w:val="1"/>
    <w:next w:val="1"/>
    <w:link w:val="19"/>
    <w:autoRedefine/>
    <w:qFormat/>
    <w:uiPriority w:val="0"/>
    <w:pPr>
      <w:keepNext/>
      <w:keepLines/>
      <w:widowControl/>
      <w:numPr>
        <w:ilvl w:val="3"/>
        <w:numId w:val="1"/>
      </w:numPr>
      <w:topLinePunct/>
      <w:adjustRightInd w:val="0"/>
      <w:snapToGrid w:val="0"/>
      <w:spacing w:before="160" w:after="160" w:line="240" w:lineRule="atLeast"/>
      <w:jc w:val="left"/>
      <w:outlineLvl w:val="3"/>
    </w:pPr>
    <w:rPr>
      <w:rFonts w:hint="eastAsia" w:ascii="Book Antiqua" w:hAnsi="Book Antiqua" w:eastAsia="黑体" w:cs="宋体"/>
      <w:kern w:val="0"/>
      <w:sz w:val="28"/>
      <w:szCs w:val="28"/>
    </w:rPr>
  </w:style>
  <w:style w:type="paragraph" w:styleId="7">
    <w:name w:val="heading 5"/>
    <w:basedOn w:val="1"/>
    <w:next w:val="1"/>
    <w:link w:val="20"/>
    <w:qFormat/>
    <w:uiPriority w:val="0"/>
    <w:pPr>
      <w:keepNext/>
      <w:keepLines/>
      <w:widowControl/>
      <w:numPr>
        <w:ilvl w:val="4"/>
        <w:numId w:val="1"/>
      </w:numPr>
      <w:topLinePunct/>
      <w:adjustRightInd w:val="0"/>
      <w:snapToGrid w:val="0"/>
      <w:spacing w:before="160" w:after="160" w:line="240" w:lineRule="atLeast"/>
      <w:jc w:val="left"/>
      <w:outlineLvl w:val="4"/>
    </w:pPr>
    <w:rPr>
      <w:rFonts w:hint="eastAsia" w:ascii="Book Antiqua" w:hAnsi="Book Antiqua" w:eastAsia="黑体" w:cs="宋体"/>
      <w:kern w:val="0"/>
      <w:sz w:val="24"/>
    </w:rPr>
  </w:style>
  <w:style w:type="character" w:default="1" w:styleId="14">
    <w:name w:val="Default Paragraph Font"/>
    <w:autoRedefine/>
    <w:semiHidden/>
    <w:unhideWhenUsed/>
    <w:qFormat/>
    <w:uiPriority w:val="1"/>
  </w:style>
  <w:style w:type="table" w:default="1" w:styleId="13">
    <w:name w:val="Normal Table"/>
    <w:autoRedefine/>
    <w:semiHidden/>
    <w:unhideWhenUsed/>
    <w:qFormat/>
    <w:uiPriority w:val="99"/>
    <w:tblPr>
      <w:tblCellMar>
        <w:top w:w="0" w:type="dxa"/>
        <w:left w:w="108" w:type="dxa"/>
        <w:bottom w:w="0" w:type="dxa"/>
        <w:right w:w="108" w:type="dxa"/>
      </w:tblCellMar>
    </w:tblPr>
  </w:style>
  <w:style w:type="paragraph" w:styleId="2">
    <w:name w:val="Body Text First Indent 2"/>
    <w:basedOn w:val="3"/>
    <w:autoRedefine/>
    <w:unhideWhenUsed/>
    <w:qFormat/>
    <w:uiPriority w:val="99"/>
    <w:pPr>
      <w:widowControl w:val="0"/>
      <w:snapToGrid/>
      <w:spacing w:after="120" w:line="240" w:lineRule="auto"/>
      <w:ind w:left="420" w:leftChars="200" w:firstLine="420" w:firstLineChars="200"/>
    </w:pPr>
    <w:rPr>
      <w:rFonts w:asciiTheme="minorHAnsi" w:hAnsiTheme="minorHAnsi" w:eastAsiaTheme="minorEastAsia"/>
      <w:spacing w:val="0"/>
      <w:sz w:val="21"/>
      <w:szCs w:val="24"/>
    </w:rPr>
  </w:style>
  <w:style w:type="paragraph" w:styleId="3">
    <w:name w:val="Body Text Indent"/>
    <w:basedOn w:val="1"/>
    <w:autoRedefine/>
    <w:qFormat/>
    <w:uiPriority w:val="0"/>
    <w:pPr>
      <w:spacing w:after="120"/>
      <w:ind w:left="420" w:leftChars="200"/>
    </w:pPr>
    <w:rPr>
      <w:lang w:val="zh-CN"/>
    </w:rPr>
  </w:style>
  <w:style w:type="paragraph" w:styleId="8">
    <w:name w:val="Normal Indent"/>
    <w:basedOn w:val="1"/>
    <w:autoRedefine/>
    <w:qFormat/>
    <w:uiPriority w:val="99"/>
    <w:pPr>
      <w:ind w:firstLine="420" w:firstLineChars="200"/>
    </w:pPr>
  </w:style>
  <w:style w:type="paragraph" w:styleId="9">
    <w:name w:val="Plain Text"/>
    <w:basedOn w:val="1"/>
    <w:next w:val="1"/>
    <w:autoRedefine/>
    <w:qFormat/>
    <w:uiPriority w:val="0"/>
    <w:rPr>
      <w:rFonts w:ascii="宋体" w:hAnsi="Courier New"/>
      <w:szCs w:val="20"/>
    </w:rPr>
  </w:style>
  <w:style w:type="paragraph" w:styleId="10">
    <w:name w:val="Balloon Text"/>
    <w:basedOn w:val="1"/>
    <w:link w:val="39"/>
    <w:autoRedefine/>
    <w:qFormat/>
    <w:uiPriority w:val="0"/>
    <w:rPr>
      <w:sz w:val="18"/>
      <w:szCs w:val="18"/>
    </w:rPr>
  </w:style>
  <w:style w:type="paragraph" w:styleId="11">
    <w:name w:val="footer"/>
    <w:basedOn w:val="1"/>
    <w:link w:val="16"/>
    <w:qFormat/>
    <w:uiPriority w:val="0"/>
    <w:pPr>
      <w:tabs>
        <w:tab w:val="center" w:pos="4153"/>
        <w:tab w:val="right" w:pos="8306"/>
      </w:tabs>
      <w:snapToGrid w:val="0"/>
      <w:jc w:val="left"/>
    </w:pPr>
    <w:rPr>
      <w:sz w:val="18"/>
      <w:szCs w:val="18"/>
    </w:rPr>
  </w:style>
  <w:style w:type="paragraph" w:styleId="12">
    <w:name w:val="header"/>
    <w:basedOn w:val="1"/>
    <w:link w:val="15"/>
    <w:autoRedefine/>
    <w:qFormat/>
    <w:uiPriority w:val="0"/>
    <w:pPr>
      <w:pBdr>
        <w:bottom w:val="single" w:color="auto" w:sz="6" w:space="1"/>
      </w:pBdr>
      <w:tabs>
        <w:tab w:val="center" w:pos="4153"/>
        <w:tab w:val="right" w:pos="8306"/>
      </w:tabs>
      <w:snapToGrid w:val="0"/>
      <w:jc w:val="center"/>
    </w:pPr>
    <w:rPr>
      <w:sz w:val="18"/>
      <w:szCs w:val="18"/>
    </w:rPr>
  </w:style>
  <w:style w:type="character" w:customStyle="1" w:styleId="15">
    <w:name w:val="页眉 Char"/>
    <w:basedOn w:val="14"/>
    <w:link w:val="12"/>
    <w:autoRedefine/>
    <w:qFormat/>
    <w:uiPriority w:val="0"/>
    <w:rPr>
      <w:kern w:val="2"/>
      <w:sz w:val="18"/>
      <w:szCs w:val="18"/>
    </w:rPr>
  </w:style>
  <w:style w:type="character" w:customStyle="1" w:styleId="16">
    <w:name w:val="页脚 Char"/>
    <w:basedOn w:val="14"/>
    <w:link w:val="11"/>
    <w:autoRedefine/>
    <w:qFormat/>
    <w:uiPriority w:val="0"/>
    <w:rPr>
      <w:kern w:val="2"/>
      <w:sz w:val="18"/>
      <w:szCs w:val="18"/>
    </w:rPr>
  </w:style>
  <w:style w:type="character" w:customStyle="1" w:styleId="17">
    <w:name w:val="标题 2 Char"/>
    <w:basedOn w:val="14"/>
    <w:link w:val="4"/>
    <w:autoRedefine/>
    <w:qFormat/>
    <w:uiPriority w:val="0"/>
    <w:rPr>
      <w:rFonts w:ascii="Book Antiqua" w:hAnsi="Book Antiqua" w:eastAsia="黑体" w:cs="Book Antiqua"/>
      <w:bCs/>
      <w:sz w:val="36"/>
      <w:szCs w:val="36"/>
      <w:lang w:eastAsia="en-US"/>
    </w:rPr>
  </w:style>
  <w:style w:type="character" w:customStyle="1" w:styleId="18">
    <w:name w:val="标题 3 Char"/>
    <w:basedOn w:val="14"/>
    <w:link w:val="5"/>
    <w:autoRedefine/>
    <w:qFormat/>
    <w:uiPriority w:val="0"/>
    <w:rPr>
      <w:rFonts w:ascii="Book Antiqua" w:hAnsi="Book Antiqua" w:eastAsia="黑体" w:cs="宋体"/>
      <w:sz w:val="32"/>
      <w:szCs w:val="32"/>
    </w:rPr>
  </w:style>
  <w:style w:type="character" w:customStyle="1" w:styleId="19">
    <w:name w:val="标题 4 Char"/>
    <w:basedOn w:val="14"/>
    <w:link w:val="6"/>
    <w:autoRedefine/>
    <w:qFormat/>
    <w:uiPriority w:val="0"/>
    <w:rPr>
      <w:rFonts w:ascii="Book Antiqua" w:hAnsi="Book Antiqua" w:eastAsia="黑体" w:cs="宋体"/>
      <w:sz w:val="28"/>
      <w:szCs w:val="28"/>
    </w:rPr>
  </w:style>
  <w:style w:type="character" w:customStyle="1" w:styleId="20">
    <w:name w:val="标题 5 Char"/>
    <w:basedOn w:val="14"/>
    <w:link w:val="7"/>
    <w:autoRedefine/>
    <w:qFormat/>
    <w:uiPriority w:val="0"/>
    <w:rPr>
      <w:rFonts w:ascii="Book Antiqua" w:hAnsi="Book Antiqua" w:eastAsia="黑体" w:cs="宋体"/>
      <w:sz w:val="24"/>
      <w:szCs w:val="24"/>
    </w:rPr>
  </w:style>
  <w:style w:type="paragraph" w:styleId="21">
    <w:name w:val="List Paragraph"/>
    <w:basedOn w:val="1"/>
    <w:link w:val="22"/>
    <w:autoRedefine/>
    <w:qFormat/>
    <w:uiPriority w:val="34"/>
    <w:pPr>
      <w:ind w:firstLine="420" w:firstLineChars="200"/>
    </w:pPr>
    <w:rPr>
      <w:rFonts w:asciiTheme="minorHAnsi" w:hAnsiTheme="minorHAnsi" w:eastAsiaTheme="minorEastAsia" w:cstheme="minorBidi"/>
      <w:szCs w:val="22"/>
    </w:rPr>
  </w:style>
  <w:style w:type="character" w:customStyle="1" w:styleId="22">
    <w:name w:val="列出段落 Char"/>
    <w:link w:val="21"/>
    <w:autoRedefine/>
    <w:qFormat/>
    <w:uiPriority w:val="34"/>
    <w:rPr>
      <w:rFonts w:asciiTheme="minorHAnsi" w:hAnsiTheme="minorHAnsi" w:eastAsiaTheme="minorEastAsia" w:cstheme="minorBidi"/>
      <w:kern w:val="2"/>
      <w:sz w:val="21"/>
      <w:szCs w:val="22"/>
    </w:rPr>
  </w:style>
  <w:style w:type="character" w:customStyle="1" w:styleId="23">
    <w:name w:val="Item Step in table Char Char"/>
    <w:link w:val="24"/>
    <w:autoRedefine/>
    <w:qFormat/>
    <w:uiPriority w:val="0"/>
    <w:rPr>
      <w:rFonts w:cs="Arial"/>
      <w:bCs/>
      <w:szCs w:val="28"/>
    </w:rPr>
  </w:style>
  <w:style w:type="paragraph" w:customStyle="1" w:styleId="24">
    <w:name w:val="Item Step in table"/>
    <w:basedOn w:val="7"/>
    <w:link w:val="23"/>
    <w:autoRedefine/>
    <w:qFormat/>
    <w:uiPriority w:val="0"/>
    <w:pPr>
      <w:numPr>
        <w:ilvl w:val="0"/>
        <w:numId w:val="0"/>
      </w:numPr>
      <w:tabs>
        <w:tab w:val="left" w:pos="420"/>
      </w:tabs>
      <w:spacing w:before="80" w:after="80" w:line="240" w:lineRule="auto"/>
      <w:ind w:left="420" w:hanging="420"/>
    </w:pPr>
    <w:rPr>
      <w:rFonts w:hint="default" w:ascii="Times New Roman" w:hAnsi="Times New Roman" w:eastAsia="宋体" w:cs="Arial"/>
      <w:bCs/>
      <w:sz w:val="20"/>
      <w:szCs w:val="28"/>
    </w:rPr>
  </w:style>
  <w:style w:type="paragraph" w:customStyle="1" w:styleId="25">
    <w:name w:val="Block Label"/>
    <w:basedOn w:val="1"/>
    <w:next w:val="1"/>
    <w:autoRedefine/>
    <w:qFormat/>
    <w:uiPriority w:val="0"/>
    <w:pPr>
      <w:keepNext/>
      <w:keepLines/>
      <w:widowControl/>
      <w:numPr>
        <w:ilvl w:val="5"/>
        <w:numId w:val="1"/>
      </w:numPr>
      <w:topLinePunct/>
      <w:adjustRightInd w:val="0"/>
      <w:snapToGrid w:val="0"/>
      <w:spacing w:before="300" w:after="80" w:line="240" w:lineRule="atLeast"/>
      <w:jc w:val="left"/>
    </w:pPr>
    <w:rPr>
      <w:rFonts w:hint="eastAsia" w:ascii="Book Antiqua" w:hAnsi="Book Antiqua" w:eastAsia="黑体" w:cs="Book Antiqua"/>
      <w:bCs/>
      <w:kern w:val="0"/>
      <w:sz w:val="26"/>
      <w:szCs w:val="26"/>
    </w:rPr>
  </w:style>
  <w:style w:type="paragraph" w:customStyle="1" w:styleId="26">
    <w:name w:val="Table Description"/>
    <w:basedOn w:val="1"/>
    <w:next w:val="1"/>
    <w:autoRedefine/>
    <w:qFormat/>
    <w:uiPriority w:val="0"/>
    <w:pPr>
      <w:keepNext/>
      <w:widowControl/>
      <w:numPr>
        <w:ilvl w:val="8"/>
        <w:numId w:val="1"/>
      </w:numPr>
      <w:topLinePunct/>
      <w:adjustRightInd w:val="0"/>
      <w:snapToGrid w:val="0"/>
      <w:spacing w:before="320" w:after="80" w:line="240" w:lineRule="atLeast"/>
      <w:jc w:val="left"/>
    </w:pPr>
    <w:rPr>
      <w:rFonts w:hint="eastAsia" w:eastAsia="黑体" w:cs="Arial"/>
      <w:spacing w:val="-4"/>
      <w:szCs w:val="21"/>
    </w:rPr>
  </w:style>
  <w:style w:type="character" w:customStyle="1" w:styleId="27">
    <w:name w:val="Table Text Char"/>
    <w:link w:val="28"/>
    <w:autoRedefine/>
    <w:qFormat/>
    <w:uiPriority w:val="0"/>
    <w:rPr>
      <w:rFonts w:cs="Arial"/>
      <w:szCs w:val="21"/>
    </w:rPr>
  </w:style>
  <w:style w:type="paragraph" w:customStyle="1" w:styleId="28">
    <w:name w:val="Table Text"/>
    <w:basedOn w:val="1"/>
    <w:link w:val="27"/>
    <w:autoRedefine/>
    <w:qFormat/>
    <w:uiPriority w:val="0"/>
    <w:pPr>
      <w:topLinePunct/>
      <w:adjustRightInd w:val="0"/>
      <w:snapToGrid w:val="0"/>
      <w:spacing w:before="80" w:after="80" w:line="240" w:lineRule="atLeast"/>
      <w:jc w:val="left"/>
    </w:pPr>
    <w:rPr>
      <w:rFonts w:cs="Arial"/>
      <w:kern w:val="0"/>
      <w:sz w:val="20"/>
      <w:szCs w:val="21"/>
    </w:rPr>
  </w:style>
  <w:style w:type="paragraph" w:customStyle="1" w:styleId="29">
    <w:name w:val="Step"/>
    <w:basedOn w:val="1"/>
    <w:autoRedefine/>
    <w:qFormat/>
    <w:uiPriority w:val="0"/>
    <w:pPr>
      <w:widowControl/>
      <w:numPr>
        <w:ilvl w:val="6"/>
        <w:numId w:val="1"/>
      </w:numPr>
      <w:topLinePunct/>
      <w:adjustRightInd w:val="0"/>
      <w:snapToGrid w:val="0"/>
      <w:spacing w:before="160" w:after="160" w:line="240" w:lineRule="atLeast"/>
      <w:jc w:val="left"/>
    </w:pPr>
    <w:rPr>
      <w:rFonts w:hint="eastAsia" w:cs="Arial"/>
      <w:snapToGrid w:val="0"/>
      <w:kern w:val="0"/>
      <w:szCs w:val="21"/>
    </w:rPr>
  </w:style>
  <w:style w:type="paragraph" w:customStyle="1" w:styleId="30">
    <w:name w:val="CAUTION Text Step"/>
    <w:basedOn w:val="1"/>
    <w:autoRedefine/>
    <w:qFormat/>
    <w:uiPriority w:val="0"/>
    <w:pPr>
      <w:keepNext/>
      <w:keepLines/>
      <w:widowControl/>
      <w:numPr>
        <w:ilvl w:val="5"/>
        <w:numId w:val="2"/>
      </w:numPr>
      <w:pBdr>
        <w:bottom w:val="single" w:color="auto" w:sz="12" w:space="4"/>
      </w:pBdr>
      <w:topLinePunct/>
      <w:adjustRightInd w:val="0"/>
      <w:snapToGrid w:val="0"/>
      <w:spacing w:before="80" w:after="80" w:line="240" w:lineRule="atLeast"/>
      <w:jc w:val="left"/>
    </w:pPr>
    <w:rPr>
      <w:rFonts w:hint="eastAsia" w:eastAsia="楷体_GB2312" w:cs="Arial"/>
      <w:iCs/>
      <w:szCs w:val="21"/>
    </w:rPr>
  </w:style>
  <w:style w:type="paragraph" w:customStyle="1" w:styleId="31">
    <w:name w:val="Sub Item Step in Table"/>
    <w:autoRedefine/>
    <w:qFormat/>
    <w:uiPriority w:val="0"/>
    <w:pPr>
      <w:numPr>
        <w:ilvl w:val="1"/>
        <w:numId w:val="2"/>
      </w:numPr>
      <w:adjustRightInd w:val="0"/>
      <w:snapToGrid w:val="0"/>
      <w:spacing w:before="80" w:after="80" w:line="240" w:lineRule="atLeast"/>
    </w:pPr>
    <w:rPr>
      <w:rFonts w:hint="eastAsia" w:ascii="Times New Roman" w:hAnsi="Times New Roman" w:eastAsia="宋体" w:cs="Arial"/>
      <w:sz w:val="21"/>
      <w:szCs w:val="21"/>
      <w:lang w:val="en-US" w:eastAsia="zh-CN" w:bidi="ar-SA"/>
    </w:rPr>
  </w:style>
  <w:style w:type="paragraph" w:customStyle="1" w:styleId="32">
    <w:name w:val="Sub Item List in Table"/>
    <w:basedOn w:val="1"/>
    <w:autoRedefine/>
    <w:qFormat/>
    <w:uiPriority w:val="0"/>
    <w:pPr>
      <w:widowControl/>
      <w:numPr>
        <w:ilvl w:val="2"/>
        <w:numId w:val="2"/>
      </w:numPr>
      <w:topLinePunct/>
      <w:adjustRightInd w:val="0"/>
      <w:snapToGrid w:val="0"/>
      <w:spacing w:before="80" w:after="80" w:line="240" w:lineRule="atLeast"/>
      <w:jc w:val="left"/>
    </w:pPr>
    <w:rPr>
      <w:rFonts w:hint="eastAsia" w:cs="Arial"/>
      <w:szCs w:val="21"/>
    </w:rPr>
  </w:style>
  <w:style w:type="paragraph" w:customStyle="1" w:styleId="33">
    <w:name w:val="Sub Item Step in Table List"/>
    <w:autoRedefine/>
    <w:qFormat/>
    <w:uiPriority w:val="0"/>
    <w:pPr>
      <w:numPr>
        <w:ilvl w:val="3"/>
        <w:numId w:val="2"/>
      </w:numPr>
      <w:adjustRightInd w:val="0"/>
      <w:snapToGrid w:val="0"/>
      <w:spacing w:before="80" w:after="80" w:line="240" w:lineRule="atLeast"/>
    </w:pPr>
    <w:rPr>
      <w:rFonts w:hint="eastAsia" w:ascii="Times New Roman" w:hAnsi="Times New Roman" w:eastAsia="宋体" w:cs="Arial"/>
      <w:sz w:val="21"/>
      <w:szCs w:val="21"/>
      <w:lang w:val="en-US" w:eastAsia="zh-CN" w:bidi="ar-SA"/>
    </w:rPr>
  </w:style>
  <w:style w:type="paragraph" w:customStyle="1" w:styleId="34">
    <w:name w:val="Item List in Table"/>
    <w:basedOn w:val="1"/>
    <w:autoRedefine/>
    <w:qFormat/>
    <w:uiPriority w:val="99"/>
    <w:pPr>
      <w:widowControl/>
      <w:numPr>
        <w:ilvl w:val="0"/>
        <w:numId w:val="2"/>
      </w:numPr>
      <w:tabs>
        <w:tab w:val="left" w:pos="284"/>
      </w:tabs>
      <w:topLinePunct/>
      <w:adjustRightInd w:val="0"/>
      <w:snapToGrid w:val="0"/>
      <w:spacing w:before="80" w:after="80" w:line="240" w:lineRule="atLeast"/>
      <w:jc w:val="left"/>
    </w:pPr>
    <w:rPr>
      <w:rFonts w:hint="eastAsia" w:cs="Arial"/>
      <w:kern w:val="0"/>
      <w:szCs w:val="21"/>
    </w:rPr>
  </w:style>
  <w:style w:type="paragraph" w:customStyle="1" w:styleId="35">
    <w:name w:val="Figure Description"/>
    <w:next w:val="1"/>
    <w:autoRedefine/>
    <w:qFormat/>
    <w:uiPriority w:val="0"/>
    <w:pPr>
      <w:keepNext/>
      <w:numPr>
        <w:ilvl w:val="7"/>
        <w:numId w:val="1"/>
      </w:numPr>
      <w:adjustRightInd w:val="0"/>
      <w:snapToGrid w:val="0"/>
      <w:spacing w:before="320" w:after="80" w:line="240" w:lineRule="atLeast"/>
    </w:pPr>
    <w:rPr>
      <w:rFonts w:ascii="Times New Roman" w:hAnsi="Times New Roman" w:eastAsia="黑体" w:cs="Arial"/>
      <w:spacing w:val="-4"/>
      <w:kern w:val="2"/>
      <w:sz w:val="21"/>
      <w:szCs w:val="21"/>
      <w:lang w:val="en-US" w:eastAsia="zh-CN" w:bidi="ar-SA"/>
    </w:rPr>
  </w:style>
  <w:style w:type="paragraph" w:customStyle="1" w:styleId="36">
    <w:name w:val="Notes Text Step"/>
    <w:basedOn w:val="30"/>
    <w:autoRedefine/>
    <w:qFormat/>
    <w:uiPriority w:val="0"/>
    <w:pPr>
      <w:numPr>
        <w:ilvl w:val="6"/>
      </w:numPr>
      <w:pBdr>
        <w:bottom w:val="none" w:color="auto" w:sz="0" w:space="0"/>
      </w:pBdr>
      <w:spacing w:before="40" w:line="200" w:lineRule="atLeast"/>
    </w:pPr>
    <w:rPr>
      <w:sz w:val="18"/>
      <w:szCs w:val="18"/>
    </w:rPr>
  </w:style>
  <w:style w:type="paragraph" w:customStyle="1" w:styleId="37">
    <w:name w:val="Notes Text Step in Table"/>
    <w:autoRedefine/>
    <w:qFormat/>
    <w:uiPriority w:val="0"/>
    <w:pPr>
      <w:numPr>
        <w:ilvl w:val="7"/>
        <w:numId w:val="2"/>
      </w:numPr>
      <w:spacing w:before="40" w:after="80" w:line="200" w:lineRule="atLeast"/>
    </w:pPr>
    <w:rPr>
      <w:rFonts w:ascii="Times New Roman" w:hAnsi="Times New Roman" w:eastAsia="楷体_GB2312" w:cs="楷体_GB2312"/>
      <w:sz w:val="18"/>
      <w:szCs w:val="18"/>
      <w:lang w:val="en-US" w:eastAsia="zh-CN" w:bidi="ar-SA"/>
    </w:rPr>
  </w:style>
  <w:style w:type="paragraph" w:customStyle="1" w:styleId="38">
    <w:name w:val="Sub Item List in Table Step"/>
    <w:basedOn w:val="1"/>
    <w:autoRedefine/>
    <w:qFormat/>
    <w:uiPriority w:val="0"/>
    <w:pPr>
      <w:widowControl/>
      <w:numPr>
        <w:ilvl w:val="4"/>
        <w:numId w:val="2"/>
      </w:numPr>
      <w:topLinePunct/>
      <w:adjustRightInd w:val="0"/>
      <w:snapToGrid w:val="0"/>
      <w:spacing w:before="80" w:after="80" w:line="240" w:lineRule="atLeast"/>
      <w:jc w:val="left"/>
    </w:pPr>
    <w:rPr>
      <w:rFonts w:hint="eastAsia" w:cs="Arial"/>
      <w:szCs w:val="21"/>
    </w:rPr>
  </w:style>
  <w:style w:type="character" w:customStyle="1" w:styleId="39">
    <w:name w:val="批注框文本 Char"/>
    <w:basedOn w:val="14"/>
    <w:link w:val="10"/>
    <w:autoRedefine/>
    <w:qFormat/>
    <w:uiPriority w:val="0"/>
    <w:rPr>
      <w:kern w:val="2"/>
      <w:sz w:val="18"/>
      <w:szCs w:val="18"/>
    </w:rPr>
  </w:style>
  <w:style w:type="paragraph" w:customStyle="1" w:styleId="40">
    <w:name w:val="样式 宋体 小四 行距: 1.5 倍行距 首行缩进:  2 字符"/>
    <w:basedOn w:val="1"/>
    <w:autoRedefine/>
    <w:qFormat/>
    <w:uiPriority w:val="99"/>
    <w:pPr>
      <w:spacing w:line="360" w:lineRule="auto"/>
      <w:ind w:firstLine="480" w:firstLineChars="200"/>
    </w:pPr>
    <w:rPr>
      <w:rFonts w:ascii="Times New Roman" w:hAnsi="Times New Roman" w:cs="宋体"/>
    </w:rPr>
  </w:style>
  <w:style w:type="character" w:customStyle="1" w:styleId="41">
    <w:name w:val="font21"/>
    <w:basedOn w:val="14"/>
    <w:autoRedefine/>
    <w:qFormat/>
    <w:uiPriority w:val="0"/>
    <w:rPr>
      <w:rFonts w:hint="eastAsia" w:ascii="宋体" w:hAnsi="宋体" w:eastAsia="宋体" w:cs="宋体"/>
      <w:color w:val="000000"/>
      <w:sz w:val="20"/>
      <w:szCs w:val="20"/>
      <w:u w:val="none"/>
    </w:rPr>
  </w:style>
  <w:style w:type="character" w:customStyle="1" w:styleId="42">
    <w:name w:val="font31"/>
    <w:basedOn w:val="14"/>
    <w:autoRedefine/>
    <w:qFormat/>
    <w:uiPriority w:val="0"/>
    <w:rPr>
      <w:rFonts w:hint="default" w:ascii="Times New Roman" w:hAnsi="Times New Roman" w:cs="Times New Roman"/>
      <w:color w:val="000000"/>
      <w:sz w:val="20"/>
      <w:szCs w:val="20"/>
      <w:u w:val="none"/>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3</Pages>
  <Words>1240</Words>
  <Characters>1500</Characters>
  <Lines>61</Lines>
  <Paragraphs>17</Paragraphs>
  <TotalTime>3</TotalTime>
  <ScaleCrop>false</ScaleCrop>
  <LinksUpToDate>false</LinksUpToDate>
  <CharactersWithSpaces>1575</CharactersWithSpaces>
  <Application>WPS Office_12.1.0.16120_F1E327BC-269C-435d-A152-05C5408002CA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2022-10-19T02:55:00Z</dcterms:created>
  <dc:creator>Administrator</dc:creator>
  <cp:lastModifiedBy>Administrator</cp:lastModifiedBy>
  <cp:lastPrinted>2022-10-20T06:50:00Z</cp:lastPrinted>
  <dcterms:modified xsi:type="dcterms:W3CDTF">2024-01-04T09:10:21Z</dcterms:modified>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2052-12.1.0.16120</vt:lpwstr>
  </property>
  <property fmtid="{D5CDD505-2E9C-101B-9397-08002B2CF9AE}" pid="3" name="ICV">
    <vt:lpwstr>B75484C30A0D48A998196F431A9A3E69</vt:lpwstr>
  </property>
</Properties>
</file>