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黄埔大桥草堂和笔村收费站改扩建工程—收费系统、软件及通信电缆工程工控机</w:t>
      </w:r>
      <w:r>
        <w:rPr>
          <w:rFonts w:hint="default" w:ascii="Times New Roman" w:hAnsi="Times New Roman" w:eastAsia="宋体" w:cs="Times New Roman"/>
          <w:b/>
          <w:color w:val="000000"/>
          <w:sz w:val="30"/>
          <w:szCs w:val="30"/>
        </w:rPr>
        <w:t>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1.1项目名称：黄埔大桥草堂和笔村收费站改扩建工程—收费系统、软件及通信电缆工程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2527"/>
        <w:gridCol w:w="1373"/>
        <w:gridCol w:w="1061"/>
        <w:gridCol w:w="1050"/>
        <w:gridCol w:w="1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92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52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373"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106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82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9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1</w:t>
            </w:r>
          </w:p>
        </w:tc>
        <w:tc>
          <w:tcPr>
            <w:tcW w:w="252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hAnsiTheme="minorEastAsia" w:eastAsiaTheme="minorEastAsia"/>
                <w:color w:val="auto"/>
                <w:szCs w:val="21"/>
                <w:lang w:val="en-US" w:eastAsia="zh-CN"/>
              </w:rPr>
              <w:t>车道工控机</w:t>
            </w:r>
          </w:p>
        </w:tc>
        <w:tc>
          <w:tcPr>
            <w:tcW w:w="13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hAnsiTheme="minorEastAsia" w:eastAsiaTheme="minorEastAsia"/>
                <w:color w:val="auto"/>
                <w:szCs w:val="21"/>
                <w:lang w:val="en-US" w:eastAsia="zh-CN"/>
              </w:rPr>
              <w:t>研祥IPC-620H</w:t>
            </w:r>
          </w:p>
        </w:tc>
        <w:tc>
          <w:tcPr>
            <w:tcW w:w="1061"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hAnsiTheme="minorEastAsia" w:eastAsiaTheme="minorEastAsia"/>
                <w:color w:val="auto"/>
                <w:szCs w:val="21"/>
                <w:lang w:val="en-US" w:eastAsia="zh-CN"/>
              </w:rPr>
              <w:t>台</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hAnsiTheme="minorEastAsia" w:eastAsiaTheme="minorEastAsia"/>
                <w:color w:val="FF0000"/>
                <w:szCs w:val="21"/>
                <w:lang w:val="en-US" w:eastAsia="zh-CN"/>
              </w:rPr>
              <w:t>2</w:t>
            </w:r>
          </w:p>
        </w:tc>
        <w:tc>
          <w:tcPr>
            <w:tcW w:w="182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hAnsiTheme="minorEastAsia" w:eastAsiaTheme="minorEastAsia"/>
                <w:color w:val="auto"/>
                <w:szCs w:val="21"/>
                <w:lang w:val="en-US" w:eastAsia="zh-CN"/>
              </w:rPr>
              <w:t>2</w:t>
            </w:r>
          </w:p>
        </w:tc>
        <w:tc>
          <w:tcPr>
            <w:tcW w:w="2527"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hAnsiTheme="minorEastAsia" w:eastAsiaTheme="minorEastAsia"/>
                <w:color w:val="auto"/>
                <w:szCs w:val="21"/>
                <w:lang w:val="en-US" w:eastAsia="zh-CN"/>
              </w:rPr>
              <w:t>工控机操作系统</w:t>
            </w:r>
          </w:p>
        </w:tc>
        <w:tc>
          <w:tcPr>
            <w:tcW w:w="13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1061"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hAnsiTheme="minorEastAsia" w:eastAsiaTheme="minorEastAsia"/>
                <w:color w:val="auto"/>
                <w:szCs w:val="21"/>
                <w:lang w:val="en-US" w:eastAsia="zh-CN"/>
              </w:rPr>
              <w:t>套</w:t>
            </w:r>
          </w:p>
        </w:tc>
        <w:tc>
          <w:tcPr>
            <w:tcW w:w="105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hAnsiTheme="minorEastAsia" w:eastAsiaTheme="minorEastAsia"/>
                <w:color w:val="FF0000"/>
                <w:szCs w:val="21"/>
                <w:lang w:val="en-US" w:eastAsia="zh-CN"/>
              </w:rPr>
              <w:t>2</w:t>
            </w:r>
          </w:p>
        </w:tc>
        <w:tc>
          <w:tcPr>
            <w:tcW w:w="182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11900.00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pStyle w:val="6"/>
        <w:numPr>
          <w:ilvl w:val="0"/>
          <w:numId w:val="3"/>
        </w:numPr>
        <w:ind w:left="0" w:leftChars="0" w:firstLine="0" w:firstLineChars="0"/>
        <w:jc w:val="both"/>
        <w:rPr>
          <w:rFonts w:hint="eastAsia" w:ascii="Times New Roman" w:hAnsi="Times New Roman" w:eastAsia="宋体" w:cs="Times New Roman"/>
          <w:b/>
          <w:snapToGrid w:val="0"/>
          <w:kern w:val="0"/>
          <w:sz w:val="24"/>
          <w:szCs w:val="24"/>
          <w:lang w:val="en-US" w:eastAsia="zh-CN" w:bidi="ar-SA"/>
        </w:rPr>
      </w:pPr>
      <w:r>
        <w:rPr>
          <w:rFonts w:hint="eastAsia" w:ascii="Times New Roman" w:hAnsi="Times New Roman" w:eastAsia="宋体" w:cs="Times New Roman"/>
          <w:b/>
          <w:snapToGrid w:val="0"/>
          <w:kern w:val="0"/>
          <w:sz w:val="24"/>
          <w:szCs w:val="24"/>
          <w:lang w:val="en-US" w:eastAsia="zh-CN" w:bidi="ar-SA"/>
        </w:rPr>
        <w:t>技术参数</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符合 GB/T24968 的要求；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CPU：双核 2.7GHz/四核 1.9GHz 或同等运算能力及以上；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内存：8GB 及以上；硬盘存储：容量≥2T，含 256GB 以上固态硬盘；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显示支持：支持 VGA、HDMI 等输出；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串行接口：10 路接口及以上；并行接口：1 路 LPT 接口；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视频采集卡：支持高清视频、模拟视频；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USB 接口：至少 6 路 USB3.0；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网络端口：≥3 个以太网接口。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 至少 16 路具有对外围设备驱动能力的数字量 I/O 板； </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所有接口板和功能板附有光电隔离保护以减少雷电及高能浪涌的冲击。</w:t>
      </w:r>
    </w:p>
    <w:p>
      <w:pPr>
        <w:wordWrap w:val="0"/>
        <w:spacing w:line="360" w:lineRule="auto"/>
        <w:jc w:val="both"/>
        <w:rPr>
          <w:rFonts w:hint="default" w:hAnsiTheme="minorEastAsia" w:eastAsiaTheme="minorEastAsia"/>
          <w:b w:val="0"/>
          <w:bCs/>
          <w:sz w:val="21"/>
          <w:szCs w:val="21"/>
          <w:lang w:val="en-US" w:eastAsia="zh-CN"/>
        </w:rPr>
      </w:pPr>
      <w:r>
        <w:rPr>
          <w:rFonts w:hint="default" w:hAnsiTheme="minorEastAsia" w:eastAsiaTheme="minorEastAsia"/>
          <w:b w:val="0"/>
          <w:bCs/>
          <w:sz w:val="21"/>
          <w:szCs w:val="21"/>
          <w:lang w:val="en-US" w:eastAsia="zh-CN"/>
        </w:rPr>
        <w:t xml:space="preserve">MTBF：&gt;50,000 小时。 </w:t>
      </w:r>
    </w:p>
    <w:p>
      <w:pPr>
        <w:pStyle w:val="6"/>
        <w:numPr>
          <w:ilvl w:val="0"/>
          <w:numId w:val="0"/>
        </w:numPr>
        <w:ind w:leftChars="0"/>
        <w:jc w:val="both"/>
        <w:rPr>
          <w:rFonts w:hint="eastAsia" w:ascii="Times New Roman" w:hAnsi="Times New Roman" w:eastAsia="宋体" w:cs="Times New Roman"/>
          <w:b/>
          <w:snapToGrid w:val="0"/>
          <w:kern w:val="0"/>
          <w:sz w:val="24"/>
          <w:szCs w:val="24"/>
          <w:lang w:val="en-US" w:eastAsia="zh-CN" w:bidi="ar-SA"/>
        </w:rPr>
      </w:pPr>
      <w:r>
        <w:rPr>
          <w:rFonts w:hint="default" w:hAnsiTheme="minorEastAsia" w:eastAsiaTheme="minorEastAsia"/>
          <w:b w:val="0"/>
          <w:bCs/>
          <w:sz w:val="21"/>
          <w:szCs w:val="21"/>
          <w:lang w:val="en-US" w:eastAsia="zh-CN"/>
        </w:rPr>
        <w:t xml:space="preserve">— 含显示器、键盘 </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6</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bookmarkStart w:id="3" w:name="_GoBack"/>
      <w:bookmarkEnd w:id="3"/>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18"/>
      <w:bookmarkStart w:id="2" w:name="_Toc332793891"/>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日</w:t>
      </w:r>
    </w:p>
    <w:sectPr>
      <w:pgSz w:w="11906" w:h="16838"/>
      <w:pgMar w:top="930" w:right="1800" w:bottom="98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0F5700F1"/>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3111F49"/>
    <w:rsid w:val="24875F4B"/>
    <w:rsid w:val="25D6438C"/>
    <w:rsid w:val="25E92311"/>
    <w:rsid w:val="26445799"/>
    <w:rsid w:val="28126A09"/>
    <w:rsid w:val="29B42C36"/>
    <w:rsid w:val="2A6117E0"/>
    <w:rsid w:val="2A8940C2"/>
    <w:rsid w:val="2A9C2048"/>
    <w:rsid w:val="2AAF26B7"/>
    <w:rsid w:val="2B975488"/>
    <w:rsid w:val="2BB05A29"/>
    <w:rsid w:val="2BBE1469"/>
    <w:rsid w:val="2BCA739A"/>
    <w:rsid w:val="2D393A69"/>
    <w:rsid w:val="2E0860D1"/>
    <w:rsid w:val="2E402CEA"/>
    <w:rsid w:val="2E5A20BA"/>
    <w:rsid w:val="2ECB5FE2"/>
    <w:rsid w:val="30213808"/>
    <w:rsid w:val="31F44517"/>
    <w:rsid w:val="325C5786"/>
    <w:rsid w:val="337322A8"/>
    <w:rsid w:val="33D53A32"/>
    <w:rsid w:val="34403FA4"/>
    <w:rsid w:val="34DB5F68"/>
    <w:rsid w:val="35912415"/>
    <w:rsid w:val="371778DF"/>
    <w:rsid w:val="37E62326"/>
    <w:rsid w:val="38A511DA"/>
    <w:rsid w:val="3A1B67E7"/>
    <w:rsid w:val="3A7D6982"/>
    <w:rsid w:val="3AAB5B8E"/>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27269E"/>
    <w:rsid w:val="434B112E"/>
    <w:rsid w:val="443D1A3B"/>
    <w:rsid w:val="4504286C"/>
    <w:rsid w:val="45E8376F"/>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3613681"/>
    <w:rsid w:val="54210D44"/>
    <w:rsid w:val="54227B28"/>
    <w:rsid w:val="55A27C63"/>
    <w:rsid w:val="55A710AE"/>
    <w:rsid w:val="560F1B9D"/>
    <w:rsid w:val="57BF2D4E"/>
    <w:rsid w:val="58B74CBC"/>
    <w:rsid w:val="59671403"/>
    <w:rsid w:val="598A3C77"/>
    <w:rsid w:val="5B0418D0"/>
    <w:rsid w:val="5B2814D9"/>
    <w:rsid w:val="5BAA161F"/>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DD7326D"/>
    <w:rsid w:val="6E182D60"/>
    <w:rsid w:val="6E354925"/>
    <w:rsid w:val="6E4A295F"/>
    <w:rsid w:val="6EAE5472"/>
    <w:rsid w:val="6ED924EF"/>
    <w:rsid w:val="6FE03650"/>
    <w:rsid w:val="70926DFA"/>
    <w:rsid w:val="710B2708"/>
    <w:rsid w:val="724471CD"/>
    <w:rsid w:val="734653CB"/>
    <w:rsid w:val="74963E13"/>
    <w:rsid w:val="75292AD1"/>
    <w:rsid w:val="7553467E"/>
    <w:rsid w:val="760D37CC"/>
    <w:rsid w:val="765A7E3C"/>
    <w:rsid w:val="79870010"/>
    <w:rsid w:val="79E2018B"/>
    <w:rsid w:val="7C7F737F"/>
    <w:rsid w:val="7CF20C20"/>
    <w:rsid w:val="7DD345AE"/>
    <w:rsid w:val="7E921C8E"/>
    <w:rsid w:val="7EA947E6"/>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Indent"/>
    <w:basedOn w:val="1"/>
    <w:autoRedefine/>
    <w:qFormat/>
    <w:uiPriority w:val="0"/>
    <w:pPr>
      <w:spacing w:after="120"/>
      <w:ind w:left="420" w:leftChars="200"/>
    </w:pPr>
    <w:rPr>
      <w:lang w:val="zh-CN"/>
    </w:rPr>
  </w:style>
  <w:style w:type="paragraph" w:styleId="8">
    <w:name w:val="Plain Text"/>
    <w:basedOn w:val="1"/>
    <w:next w:val="1"/>
    <w:autoRedefine/>
    <w:qFormat/>
    <w:uiPriority w:val="0"/>
    <w:rPr>
      <w:rFonts w:ascii="宋体" w:hAnsi="Courier New"/>
      <w:szCs w:val="20"/>
    </w:rPr>
  </w:style>
  <w:style w:type="paragraph" w:styleId="9">
    <w:name w:val="Balloon Text"/>
    <w:basedOn w:val="1"/>
    <w:link w:val="39"/>
    <w:autoRedefine/>
    <w:qFormat/>
    <w:uiPriority w:val="0"/>
    <w:rPr>
      <w:sz w:val="18"/>
      <w:szCs w:val="18"/>
    </w:rPr>
  </w:style>
  <w:style w:type="paragraph" w:styleId="10">
    <w:name w:val="footer"/>
    <w:basedOn w:val="1"/>
    <w:link w:val="16"/>
    <w:autoRedefine/>
    <w:qFormat/>
    <w:uiPriority w:val="0"/>
    <w:pPr>
      <w:tabs>
        <w:tab w:val="center" w:pos="4153"/>
        <w:tab w:val="right" w:pos="8306"/>
      </w:tabs>
      <w:snapToGrid w:val="0"/>
      <w:jc w:val="left"/>
    </w:pPr>
    <w:rPr>
      <w:sz w:val="18"/>
      <w:szCs w:val="18"/>
    </w:rPr>
  </w:style>
  <w:style w:type="paragraph" w:styleId="11">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autoRedefine/>
    <w:qFormat/>
    <w:uiPriority w:val="0"/>
    <w:rPr>
      <w:kern w:val="2"/>
      <w:sz w:val="18"/>
      <w:szCs w:val="18"/>
    </w:rPr>
  </w:style>
  <w:style w:type="character" w:customStyle="1" w:styleId="16">
    <w:name w:val="页脚 Char"/>
    <w:basedOn w:val="14"/>
    <w:link w:val="10"/>
    <w:autoRedefine/>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autoRedefine/>
    <w:qFormat/>
    <w:uiPriority w:val="0"/>
    <w:rPr>
      <w:rFonts w:ascii="Book Antiqua" w:hAnsi="Book Antiqua" w:eastAsia="黑体" w:cs="宋体"/>
      <w:sz w:val="32"/>
      <w:szCs w:val="32"/>
    </w:rPr>
  </w:style>
  <w:style w:type="character" w:customStyle="1" w:styleId="19">
    <w:name w:val="标题 4 Char"/>
    <w:basedOn w:val="14"/>
    <w:link w:val="4"/>
    <w:autoRedefine/>
    <w:qFormat/>
    <w:uiPriority w:val="0"/>
    <w:rPr>
      <w:rFonts w:ascii="Book Antiqua" w:hAnsi="Book Antiqua" w:eastAsia="黑体" w:cs="宋体"/>
      <w:sz w:val="28"/>
      <w:szCs w:val="28"/>
    </w:rPr>
  </w:style>
  <w:style w:type="character" w:customStyle="1" w:styleId="20">
    <w:name w:val="标题 5 Char"/>
    <w:basedOn w:val="14"/>
    <w:link w:val="5"/>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5"/>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1796</Characters>
  <Lines>61</Lines>
  <Paragraphs>17</Paragraphs>
  <TotalTime>1</TotalTime>
  <ScaleCrop>false</ScaleCrop>
  <LinksUpToDate>false</LinksUpToDate>
  <CharactersWithSpaces>1864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2024-01-03T10:42:10Z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B75484C30A0D48A998196F431A9A3E69</vt:lpwstr>
  </property>
</Properties>
</file>