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center"/>
        <w:rPr>
          <w:rFonts w:hint="default" w:ascii="Times New Roman" w:hAnsi="Times New Roman" w:eastAsia="宋体" w:cs="Times New Roman"/>
          <w:sz w:val="24"/>
          <w:szCs w:val="24"/>
        </w:rPr>
      </w:pPr>
      <w:r>
        <w:rPr>
          <w:rFonts w:hint="eastAsia" w:cs="Times New Roman"/>
          <w:b/>
          <w:color w:val="000000"/>
          <w:sz w:val="30"/>
          <w:szCs w:val="30"/>
          <w:lang w:val="en-US" w:eastAsia="zh-CN"/>
        </w:rPr>
        <w:t>广州市从化至黄埔高速公路从化南基础服务区工程项目防雷器采购意向征集公告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w:t>
      </w:r>
      <w:r>
        <w:rPr>
          <w:rFonts w:hint="eastAsia" w:hAnsiTheme="minorEastAsia" w:eastAsiaTheme="minorEastAsia"/>
          <w:bCs/>
          <w:szCs w:val="21"/>
        </w:rPr>
        <w:t>广州市从化至黄埔高速公路从化南基础服务区工程</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83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978"/>
        <w:gridCol w:w="1097"/>
        <w:gridCol w:w="675"/>
        <w:gridCol w:w="1242"/>
        <w:gridCol w:w="2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75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97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材料名称</w:t>
            </w:r>
          </w:p>
        </w:tc>
        <w:tc>
          <w:tcPr>
            <w:tcW w:w="109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67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1242"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2579"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spacing w:beforeLines="50" w:afterLines="50"/>
              <w:jc w:val="center"/>
              <w:rPr>
                <w:rFonts w:hint="default" w:ascii="Times New Roman" w:hAnsi="Times New Roman" w:eastAsia="宋体" w:cs="Times New Roman"/>
                <w:sz w:val="21"/>
                <w:szCs w:val="21"/>
                <w:lang w:val="en-US" w:eastAsia="zh-CN"/>
              </w:rPr>
            </w:pPr>
            <w:r>
              <w:rPr>
                <w:rFonts w:hint="eastAsia" w:hAnsiTheme="minorEastAsia" w:eastAsiaTheme="minorEastAsia"/>
                <w:szCs w:val="21"/>
                <w:lang w:val="en-US" w:eastAsia="zh-CN"/>
              </w:rPr>
              <w:t>808-2-1-3</w:t>
            </w:r>
          </w:p>
        </w:tc>
        <w:tc>
          <w:tcPr>
            <w:tcW w:w="1978" w:type="dxa"/>
            <w:shd w:val="clear" w:color="auto" w:fill="auto"/>
            <w:vAlign w:val="center"/>
          </w:tcPr>
          <w:p>
            <w:pPr>
              <w:spacing w:beforeLines="50" w:afterLines="50"/>
              <w:jc w:val="center"/>
              <w:rPr>
                <w:rFonts w:hint="default" w:ascii="Times New Roman" w:hAnsi="Times New Roman" w:eastAsia="宋体" w:cs="Times New Roman"/>
                <w:sz w:val="21"/>
                <w:szCs w:val="21"/>
                <w:lang w:val="en-US" w:eastAsia="zh-CN"/>
              </w:rPr>
            </w:pPr>
            <w:r>
              <w:rPr>
                <w:rFonts w:hint="eastAsia" w:hAnsiTheme="minorEastAsia" w:eastAsiaTheme="minorEastAsia"/>
                <w:szCs w:val="21"/>
                <w:lang w:val="en-US" w:eastAsia="zh-CN"/>
              </w:rPr>
              <w:t>单相电源避雷器</w:t>
            </w:r>
          </w:p>
        </w:tc>
        <w:tc>
          <w:tcPr>
            <w:tcW w:w="1097" w:type="dxa"/>
            <w:shd w:val="clear" w:color="auto" w:fill="auto"/>
            <w:vAlign w:val="center"/>
          </w:tcPr>
          <w:p>
            <w:pPr>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spacing w:beforeLines="50" w:afterLines="50"/>
              <w:jc w:val="center"/>
              <w:rPr>
                <w:rFonts w:hint="default" w:ascii="Times New Roman" w:hAnsi="Times New Roman" w:eastAsia="宋体" w:cs="Times New Roman"/>
                <w:sz w:val="21"/>
                <w:szCs w:val="21"/>
                <w:lang w:val="en-US" w:eastAsia="zh-CN"/>
              </w:rPr>
            </w:pPr>
            <w:r>
              <w:rPr>
                <w:rFonts w:hint="eastAsia" w:hAnsiTheme="minorEastAsia" w:eastAsiaTheme="minorEastAsia"/>
                <w:szCs w:val="21"/>
                <w:lang w:val="en-US" w:eastAsia="zh-CN"/>
              </w:rPr>
              <w:t>套</w:t>
            </w:r>
          </w:p>
        </w:tc>
        <w:tc>
          <w:tcPr>
            <w:tcW w:w="1242" w:type="dxa"/>
            <w:shd w:val="clear" w:color="auto" w:fill="auto"/>
            <w:vAlign w:val="center"/>
          </w:tcPr>
          <w:p>
            <w:pPr>
              <w:spacing w:beforeLines="50" w:afterLines="50"/>
              <w:jc w:val="center"/>
              <w:rPr>
                <w:rFonts w:hint="default" w:ascii="Times New Roman" w:hAnsi="Times New Roman" w:eastAsia="宋体" w:cs="Times New Roman"/>
                <w:sz w:val="21"/>
                <w:szCs w:val="21"/>
                <w:lang w:val="en-US" w:eastAsia="zh-CN"/>
              </w:rPr>
            </w:pPr>
            <w:r>
              <w:rPr>
                <w:rFonts w:hint="eastAsia" w:hAnsiTheme="minorEastAsia" w:eastAsiaTheme="minorEastAsia"/>
                <w:szCs w:val="21"/>
                <w:lang w:val="en-US" w:eastAsia="zh-CN"/>
              </w:rPr>
              <w:t xml:space="preserve">54.00 </w:t>
            </w:r>
          </w:p>
        </w:tc>
        <w:tc>
          <w:tcPr>
            <w:tcW w:w="2579"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spacing w:beforeLines="50" w:afterLines="50"/>
              <w:jc w:val="center"/>
              <w:rPr>
                <w:rFonts w:hint="eastAsia" w:cs="Times New Roman"/>
                <w:i w:val="0"/>
                <w:iCs w:val="0"/>
                <w:color w:val="000000"/>
                <w:kern w:val="0"/>
                <w:sz w:val="21"/>
                <w:szCs w:val="21"/>
                <w:u w:val="none"/>
                <w:lang w:val="en-US" w:eastAsia="zh-CN" w:bidi="ar"/>
              </w:rPr>
            </w:pPr>
            <w:r>
              <w:rPr>
                <w:rFonts w:hint="eastAsia" w:hAnsiTheme="minorEastAsia" w:eastAsiaTheme="minorEastAsia"/>
                <w:szCs w:val="21"/>
                <w:lang w:val="en-US" w:eastAsia="zh-CN"/>
              </w:rPr>
              <w:t>808-2-1-4</w:t>
            </w:r>
          </w:p>
        </w:tc>
        <w:tc>
          <w:tcPr>
            <w:tcW w:w="1978" w:type="dxa"/>
            <w:shd w:val="clear" w:color="auto" w:fill="auto"/>
            <w:vAlign w:val="center"/>
          </w:tcPr>
          <w:p>
            <w:pPr>
              <w:spacing w:beforeLines="50" w:afterLines="50"/>
              <w:jc w:val="center"/>
              <w:rPr>
                <w:rFonts w:hint="eastAsia" w:cs="Times New Roman"/>
                <w:sz w:val="21"/>
                <w:szCs w:val="21"/>
                <w:lang w:val="en-US" w:eastAsia="zh-CN"/>
              </w:rPr>
            </w:pPr>
            <w:r>
              <w:rPr>
                <w:rFonts w:hint="eastAsia" w:hAnsiTheme="minorEastAsia" w:eastAsiaTheme="minorEastAsia"/>
                <w:szCs w:val="21"/>
                <w:lang w:val="en-US" w:eastAsia="zh-CN"/>
              </w:rPr>
              <w:t>三相电源避雷器</w:t>
            </w:r>
          </w:p>
        </w:tc>
        <w:tc>
          <w:tcPr>
            <w:tcW w:w="1097" w:type="dxa"/>
            <w:shd w:val="clear" w:color="auto" w:fill="auto"/>
            <w:vAlign w:val="center"/>
          </w:tcPr>
          <w:p>
            <w:pPr>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spacing w:beforeLines="50" w:afterLines="50"/>
              <w:jc w:val="center"/>
              <w:rPr>
                <w:rFonts w:hint="eastAsia" w:cs="Times New Roman"/>
                <w:sz w:val="21"/>
                <w:szCs w:val="21"/>
                <w:lang w:val="en-US" w:eastAsia="zh-CN"/>
              </w:rPr>
            </w:pPr>
            <w:r>
              <w:rPr>
                <w:rFonts w:hint="eastAsia" w:hAnsiTheme="minorEastAsia" w:eastAsiaTheme="minorEastAsia"/>
                <w:szCs w:val="21"/>
                <w:lang w:val="en-US" w:eastAsia="zh-CN"/>
              </w:rPr>
              <w:t>套</w:t>
            </w:r>
          </w:p>
        </w:tc>
        <w:tc>
          <w:tcPr>
            <w:tcW w:w="1242" w:type="dxa"/>
            <w:shd w:val="clear" w:color="auto" w:fill="auto"/>
            <w:vAlign w:val="center"/>
          </w:tcPr>
          <w:p>
            <w:pPr>
              <w:spacing w:beforeLines="50" w:afterLines="50"/>
              <w:jc w:val="center"/>
              <w:rPr>
                <w:rFonts w:hint="eastAsia" w:cs="Times New Roman"/>
                <w:sz w:val="21"/>
                <w:szCs w:val="21"/>
                <w:lang w:val="en-US" w:eastAsia="zh-CN"/>
              </w:rPr>
            </w:pPr>
            <w:r>
              <w:rPr>
                <w:rFonts w:hint="eastAsia" w:hAnsiTheme="minorEastAsia" w:eastAsiaTheme="minorEastAsia"/>
                <w:szCs w:val="21"/>
                <w:lang w:val="en-US" w:eastAsia="zh-CN"/>
              </w:rPr>
              <w:t xml:space="preserve">2.00 </w:t>
            </w:r>
          </w:p>
        </w:tc>
        <w:tc>
          <w:tcPr>
            <w:tcW w:w="2579"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spacing w:beforeLines="50" w:afterLines="50"/>
              <w:jc w:val="center"/>
              <w:rPr>
                <w:rFonts w:hint="eastAsia" w:ascii="宋体" w:hAnsi="宋体" w:cs="宋体"/>
                <w:i w:val="0"/>
                <w:iCs w:val="0"/>
                <w:color w:val="000000"/>
                <w:kern w:val="0"/>
                <w:sz w:val="21"/>
                <w:szCs w:val="21"/>
                <w:u w:val="none"/>
                <w:lang w:val="en-US" w:eastAsia="zh-CN" w:bidi="ar"/>
              </w:rPr>
            </w:pPr>
            <w:r>
              <w:rPr>
                <w:rFonts w:hint="eastAsia" w:hAnsiTheme="minorEastAsia" w:eastAsiaTheme="minorEastAsia"/>
                <w:szCs w:val="21"/>
                <w:lang w:val="en-US" w:eastAsia="zh-CN"/>
              </w:rPr>
              <w:t>808-2-2-4</w:t>
            </w:r>
          </w:p>
        </w:tc>
        <w:tc>
          <w:tcPr>
            <w:tcW w:w="1978" w:type="dxa"/>
            <w:shd w:val="clear" w:color="auto" w:fill="auto"/>
            <w:vAlign w:val="center"/>
          </w:tcPr>
          <w:p>
            <w:pPr>
              <w:spacing w:beforeLines="50" w:afterLines="50"/>
              <w:jc w:val="center"/>
              <w:rPr>
                <w:rFonts w:hint="eastAsia" w:ascii="宋体" w:hAnsi="宋体" w:eastAsia="宋体" w:cs="宋体"/>
                <w:i w:val="0"/>
                <w:iCs w:val="0"/>
                <w:color w:val="000000"/>
                <w:kern w:val="0"/>
                <w:sz w:val="21"/>
                <w:szCs w:val="21"/>
                <w:u w:val="none"/>
                <w:lang w:val="en-US" w:eastAsia="zh-CN" w:bidi="ar"/>
              </w:rPr>
            </w:pPr>
            <w:r>
              <w:rPr>
                <w:rFonts w:hint="eastAsia" w:hAnsiTheme="minorEastAsia" w:eastAsiaTheme="minorEastAsia"/>
                <w:szCs w:val="21"/>
                <w:lang w:val="en-US" w:eastAsia="zh-CN"/>
              </w:rPr>
              <w:t>以太网信号防雷器</w:t>
            </w:r>
          </w:p>
        </w:tc>
        <w:tc>
          <w:tcPr>
            <w:tcW w:w="1097" w:type="dxa"/>
            <w:shd w:val="clear" w:color="auto" w:fill="auto"/>
            <w:vAlign w:val="center"/>
          </w:tcPr>
          <w:p>
            <w:pPr>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spacing w:beforeLines="50" w:afterLines="50"/>
              <w:jc w:val="center"/>
              <w:rPr>
                <w:rFonts w:hint="default" w:ascii="宋体" w:hAnsi="宋体" w:eastAsia="宋体" w:cs="宋体"/>
                <w:i w:val="0"/>
                <w:iCs w:val="0"/>
                <w:color w:val="000000"/>
                <w:kern w:val="0"/>
                <w:sz w:val="21"/>
                <w:szCs w:val="21"/>
                <w:u w:val="none"/>
                <w:lang w:val="en-US" w:eastAsia="zh-CN" w:bidi="ar"/>
              </w:rPr>
            </w:pPr>
            <w:r>
              <w:rPr>
                <w:rFonts w:hint="eastAsia" w:hAnsiTheme="minorEastAsia" w:eastAsiaTheme="minorEastAsia"/>
                <w:szCs w:val="21"/>
                <w:lang w:val="en-US" w:eastAsia="zh-CN"/>
              </w:rPr>
              <w:t>套</w:t>
            </w:r>
          </w:p>
        </w:tc>
        <w:tc>
          <w:tcPr>
            <w:tcW w:w="1242" w:type="dxa"/>
            <w:shd w:val="clear" w:color="auto" w:fill="auto"/>
            <w:vAlign w:val="center"/>
          </w:tcPr>
          <w:p>
            <w:pPr>
              <w:spacing w:beforeLines="50" w:afterLines="50"/>
              <w:jc w:val="center"/>
              <w:rPr>
                <w:rFonts w:hint="default" w:ascii="宋体" w:hAnsi="宋体" w:eastAsia="宋体" w:cs="宋体"/>
                <w:i w:val="0"/>
                <w:iCs w:val="0"/>
                <w:color w:val="000000"/>
                <w:kern w:val="0"/>
                <w:sz w:val="21"/>
                <w:szCs w:val="21"/>
                <w:u w:val="none"/>
                <w:lang w:val="en-US" w:eastAsia="zh-CN" w:bidi="ar"/>
              </w:rPr>
            </w:pPr>
            <w:r>
              <w:rPr>
                <w:rFonts w:hint="eastAsia" w:hAnsiTheme="minorEastAsia" w:eastAsiaTheme="minorEastAsia"/>
                <w:szCs w:val="21"/>
                <w:lang w:val="en-US" w:eastAsia="zh-CN"/>
              </w:rPr>
              <w:t xml:space="preserve">56.00 </w:t>
            </w:r>
          </w:p>
        </w:tc>
        <w:tc>
          <w:tcPr>
            <w:tcW w:w="2579"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pStyle w:val="6"/>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6"/>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 xml:space="preserve"> 12464.00</w:t>
      </w:r>
      <w:r>
        <w:rPr>
          <w:rFonts w:hint="default" w:ascii="Times New Roman" w:hAnsi="Times New Roman" w:eastAsia="宋体" w:cs="Times New Roman"/>
          <w:bCs/>
          <w:snapToGrid w:val="0"/>
          <w:kern w:val="0"/>
          <w:sz w:val="24"/>
          <w:szCs w:val="24"/>
        </w:rPr>
        <w:t>元。</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lang w:val="en-US" w:eastAsia="zh-CN"/>
        </w:rPr>
      </w:pPr>
      <w:r>
        <w:rPr>
          <w:rFonts w:hint="eastAsia" w:ascii="Times New Roman" w:hAnsi="Times New Roman" w:eastAsia="宋体" w:cs="Times New Roman"/>
          <w:b/>
          <w:snapToGrid w:val="0"/>
          <w:kern w:val="0"/>
          <w:sz w:val="24"/>
          <w:szCs w:val="24"/>
          <w:lang w:val="en-US" w:eastAsia="zh-CN"/>
        </w:rPr>
        <w:t>技术参数</w:t>
      </w:r>
    </w:p>
    <w:p>
      <w:pPr>
        <w:wordWrap w:val="0"/>
        <w:spacing w:line="360" w:lineRule="auto"/>
        <w:jc w:val="left"/>
        <w:rPr>
          <w:rFonts w:hint="eastAsia" w:hAnsiTheme="minorEastAsia" w:eastAsiaTheme="minorEastAsia"/>
          <w:b/>
          <w:bCs/>
          <w:szCs w:val="21"/>
          <w:lang w:val="en-US" w:eastAsia="zh-CN"/>
        </w:rPr>
      </w:pPr>
      <w:r>
        <w:rPr>
          <w:rFonts w:hint="eastAsia" w:hAnsiTheme="minorEastAsia" w:eastAsiaTheme="minorEastAsia"/>
          <w:b/>
          <w:bCs/>
          <w:szCs w:val="21"/>
          <w:lang w:val="en-US" w:eastAsia="zh-CN"/>
        </w:rPr>
        <w:t>单相电源避雷器</w:t>
      </w:r>
    </w:p>
    <w:p>
      <w:pPr>
        <w:spacing w:beforeLines="50" w:afterLines="50"/>
        <w:jc w:val="left"/>
        <w:rPr>
          <w:rFonts w:hint="eastAsia" w:hAnsiTheme="minorEastAsia" w:eastAsiaTheme="minorEastAsia"/>
          <w:szCs w:val="21"/>
        </w:rPr>
      </w:pPr>
      <w:r>
        <w:rPr>
          <w:rFonts w:hint="eastAsia" w:hAnsiTheme="minorEastAsia" w:eastAsiaTheme="minorEastAsia"/>
          <w:szCs w:val="21"/>
        </w:rPr>
        <w:t>额定工作电压：220V AC；持续工作电压：280V AC；标称放电电流（8/20μs）In：20KA；最大放电电流（8/20μs）Imax：40KA；电压保护水平In时Up≤1.4KV；响应时间：＜25ns；IP等级：IP20。</w:t>
      </w:r>
    </w:p>
    <w:p>
      <w:pPr>
        <w:spacing w:beforeLines="50" w:afterLines="50"/>
        <w:jc w:val="left"/>
        <w:rPr>
          <w:rFonts w:hint="eastAsia" w:hAnsiTheme="minorEastAsia" w:eastAsiaTheme="minorEastAsia"/>
          <w:b/>
          <w:bCs/>
          <w:szCs w:val="21"/>
          <w:lang w:val="en-US" w:eastAsia="zh-CN"/>
        </w:rPr>
      </w:pPr>
      <w:r>
        <w:rPr>
          <w:rFonts w:hint="eastAsia" w:hAnsiTheme="minorEastAsia" w:eastAsiaTheme="minorEastAsia"/>
          <w:b/>
          <w:bCs/>
          <w:szCs w:val="21"/>
          <w:lang w:val="en-US" w:eastAsia="zh-CN"/>
        </w:rPr>
        <w:t>三相电源避雷器</w:t>
      </w:r>
    </w:p>
    <w:p>
      <w:pPr>
        <w:spacing w:beforeLines="50" w:afterLines="50"/>
        <w:jc w:val="left"/>
        <w:rPr>
          <w:rFonts w:hint="eastAsia" w:hAnsiTheme="minorEastAsia" w:eastAsiaTheme="minorEastAsia"/>
          <w:szCs w:val="21"/>
          <w:lang w:val="en-US" w:eastAsia="zh-CN"/>
        </w:rPr>
      </w:pPr>
      <w:r>
        <w:rPr>
          <w:rFonts w:hint="eastAsia" w:hAnsiTheme="minorEastAsia" w:eastAsiaTheme="minorEastAsia"/>
          <w:szCs w:val="21"/>
        </w:rPr>
        <w:t>保护模式：L-N，N-PE；每路额定工作电压：230V AC /50/60Hz；每路最大持续耐压：385V AC ；标称放电电流（8/20μs）In：20KA；最大放电电流（8/20μs）Imax：40KA；电压保护水平In时Up≤1.7KV；响应时间：&lt;25ns；IP等级：IP20。</w:t>
      </w:r>
    </w:p>
    <w:p>
      <w:pPr>
        <w:spacing w:beforeLines="50" w:afterLines="50"/>
        <w:jc w:val="left"/>
        <w:rPr>
          <w:rFonts w:hint="eastAsia" w:hAnsiTheme="minorEastAsia" w:eastAsiaTheme="minorEastAsia"/>
          <w:b/>
          <w:bCs/>
          <w:szCs w:val="21"/>
        </w:rPr>
      </w:pPr>
      <w:r>
        <w:rPr>
          <w:rFonts w:hint="eastAsia" w:hAnsiTheme="minorEastAsia" w:eastAsiaTheme="minorEastAsia"/>
          <w:b/>
          <w:bCs/>
          <w:szCs w:val="21"/>
          <w:lang w:val="en-US" w:eastAsia="zh-CN"/>
        </w:rPr>
        <w:t>以太网信号防雷器</w:t>
      </w:r>
    </w:p>
    <w:p>
      <w:pPr>
        <w:spacing w:beforeLines="50" w:afterLines="50"/>
        <w:jc w:val="left"/>
        <w:rPr>
          <w:rFonts w:hint="eastAsia" w:hAnsiTheme="minorEastAsia" w:eastAsiaTheme="minorEastAsia"/>
          <w:szCs w:val="21"/>
          <w:lang w:val="en-US" w:eastAsia="zh-CN"/>
        </w:rPr>
      </w:pPr>
      <w:r>
        <w:rPr>
          <w:rFonts w:hint="eastAsia" w:hAnsiTheme="minorEastAsia" w:eastAsiaTheme="minorEastAsia"/>
          <w:szCs w:val="21"/>
        </w:rPr>
        <w:t>最大持续工作电压：6V DC；标称放电电流（8/20μS）：3KA；最大放电电流（8/20μS）：8KA；电压保护级别：≤24V；响应时间：≤10ns；数据传送速率：100MBit/s；插入损耗：≤0.5dB；防护等级：IP20。</w:t>
      </w:r>
    </w:p>
    <w:p>
      <w:pPr>
        <w:pStyle w:val="12"/>
        <w:rPr>
          <w:rFonts w:hint="default"/>
          <w:lang w:val="en-US" w:eastAsia="zh-CN"/>
        </w:rPr>
      </w:pP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6"/>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pStyle w:val="6"/>
        <w:ind w:firstLine="480"/>
        <w:rPr>
          <w:rFonts w:hint="default" w:ascii="Times New Roman" w:hAnsi="Times New Roman" w:eastAsia="宋体" w:cs="Times New Roman"/>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w:t>
      </w:r>
      <w:r>
        <w:rPr>
          <w:rFonts w:hint="eastAsia" w:cs="Times New Roman"/>
          <w:color w:val="000000"/>
          <w:sz w:val="24"/>
          <w:szCs w:val="24"/>
          <w:u w:val="single"/>
          <w:lang w:val="en-US" w:eastAsia="zh-CN"/>
        </w:rPr>
        <w:t>4</w:t>
      </w:r>
      <w:r>
        <w:rPr>
          <w:rFonts w:hint="default" w:ascii="Times New Roman" w:hAnsi="Times New Roman" w:eastAsia="宋体" w:cs="Times New Roman"/>
          <w:color w:val="000000"/>
          <w:sz w:val="24"/>
          <w:szCs w:val="24"/>
          <w:u w:val="single"/>
        </w:rPr>
        <w:t>年</w:t>
      </w:r>
      <w:r>
        <w:rPr>
          <w:rFonts w:hint="eastAsia" w:cs="Times New Roman"/>
          <w:color w:val="000000"/>
          <w:sz w:val="24"/>
          <w:szCs w:val="24"/>
          <w:u w:val="single"/>
          <w:lang w:val="en-US" w:eastAsia="zh-CN"/>
        </w:rPr>
        <w:t>1</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6</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16</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linrc202312@126.com</w:t>
      </w:r>
      <w:r>
        <w:rPr>
          <w:rFonts w:hint="default" w:ascii="Times New Roman" w:hAnsi="Times New Roman" w:eastAsia="宋体" w:cs="Times New Roman"/>
          <w:snapToGrid w:val="0"/>
          <w:color w:val="000000"/>
          <w:kern w:val="0"/>
          <w:sz w:val="24"/>
          <w:szCs w:val="24"/>
        </w:rPr>
        <w:t>，逾期无效</w:t>
      </w:r>
      <w:r>
        <w:rPr>
          <w:rFonts w:hint="eastAsia" w:cs="Times New Roman"/>
          <w:snapToGrid w:val="0"/>
          <w:color w:val="000000"/>
          <w:kern w:val="0"/>
          <w:sz w:val="24"/>
          <w:szCs w:val="24"/>
          <w:lang w:eastAsia="zh-CN"/>
        </w:rPr>
        <w:t>，</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xx采购xx供应商响应回执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0" w:name="_Toc332793891"/>
      <w:bookmarkStart w:id="1" w:name="_Toc332965960"/>
      <w:bookmarkStart w:id="2" w:name="_Toc332793818"/>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林</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w:t>
      </w:r>
      <w:r>
        <w:rPr>
          <w:rFonts w:hint="eastAsia" w:cs="Times New Roman"/>
          <w:color w:val="000000"/>
          <w:sz w:val="24"/>
          <w:szCs w:val="24"/>
          <w:lang w:val="en-US" w:eastAsia="zh-CN"/>
        </w:rPr>
        <w:t>24</w:t>
      </w:r>
      <w:r>
        <w:rPr>
          <w:rFonts w:hint="default" w:ascii="Times New Roman" w:hAnsi="Times New Roman" w:eastAsia="宋体" w:cs="Times New Roman"/>
          <w:color w:val="000000"/>
          <w:sz w:val="24"/>
          <w:szCs w:val="24"/>
        </w:rPr>
        <w:t>年</w:t>
      </w:r>
      <w:r>
        <w:rPr>
          <w:rFonts w:hint="eastAsia" w:cs="Times New Roman"/>
          <w:color w:val="000000"/>
          <w:sz w:val="24"/>
          <w:szCs w:val="24"/>
          <w:lang w:val="en-US" w:eastAsia="zh-CN"/>
        </w:rPr>
        <w:t>1</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3</w:t>
      </w:r>
      <w:bookmarkStart w:id="3" w:name="_GoBack"/>
      <w:bookmarkEnd w:id="3"/>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2"/>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3"/>
      <w:suff w:val="nothing"/>
      <w:lvlText w:val="%1.%2.%3 "/>
      <w:lvlJc w:val="left"/>
      <w:pPr>
        <w:ind w:left="142" w:firstLine="0"/>
      </w:pPr>
    </w:lvl>
    <w:lvl w:ilvl="3" w:tentative="0">
      <w:start w:val="1"/>
      <w:numFmt w:val="decimal"/>
      <w:lvlRestart w:val="1"/>
      <w:pStyle w:val="4"/>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5"/>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2">
    <w:nsid w:val="69E52367"/>
    <w:multiLevelType w:val="singleLevel"/>
    <w:tmpl w:val="69E52367"/>
    <w:lvl w:ilvl="0" w:tentative="0">
      <w:start w:val="1"/>
      <w:numFmt w:val="decimal"/>
      <w:suff w:val="nothing"/>
      <w:lvlText w:val="（%1）"/>
      <w:lvlJc w:val="left"/>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iNjU5Y2U5ZjNiYjk2ZmRiMmQ1NWZmYTE0ODUyMzgifQ=="/>
  </w:docVars>
  <w:rsids>
    <w:rsidRoot w:val="00172A27"/>
    <w:rsid w:val="00123FE3"/>
    <w:rsid w:val="001301C5"/>
    <w:rsid w:val="00172A27"/>
    <w:rsid w:val="00477707"/>
    <w:rsid w:val="005603E4"/>
    <w:rsid w:val="00791D96"/>
    <w:rsid w:val="0099398F"/>
    <w:rsid w:val="009A3C9A"/>
    <w:rsid w:val="00C424AD"/>
    <w:rsid w:val="00CC1A2E"/>
    <w:rsid w:val="00ED32E4"/>
    <w:rsid w:val="00EE2011"/>
    <w:rsid w:val="00FA736A"/>
    <w:rsid w:val="00FC4153"/>
    <w:rsid w:val="00FD7ED5"/>
    <w:rsid w:val="012D66CB"/>
    <w:rsid w:val="014D3BDD"/>
    <w:rsid w:val="02040FDF"/>
    <w:rsid w:val="02083795"/>
    <w:rsid w:val="02BE3126"/>
    <w:rsid w:val="02E72D8C"/>
    <w:rsid w:val="03393105"/>
    <w:rsid w:val="046B1D8B"/>
    <w:rsid w:val="046E3765"/>
    <w:rsid w:val="049A0EE2"/>
    <w:rsid w:val="05FC2DA4"/>
    <w:rsid w:val="06622CB2"/>
    <w:rsid w:val="06A411DD"/>
    <w:rsid w:val="072D08E0"/>
    <w:rsid w:val="083A6841"/>
    <w:rsid w:val="08EE3671"/>
    <w:rsid w:val="09293C1C"/>
    <w:rsid w:val="092A167C"/>
    <w:rsid w:val="09D8602B"/>
    <w:rsid w:val="0A310FDA"/>
    <w:rsid w:val="0A533E8A"/>
    <w:rsid w:val="0A634ED8"/>
    <w:rsid w:val="0A69025B"/>
    <w:rsid w:val="0AB539B9"/>
    <w:rsid w:val="0B867103"/>
    <w:rsid w:val="0C397098"/>
    <w:rsid w:val="0DA26991"/>
    <w:rsid w:val="0ECB4993"/>
    <w:rsid w:val="112A7044"/>
    <w:rsid w:val="123D1FC9"/>
    <w:rsid w:val="12ED5CBA"/>
    <w:rsid w:val="13AA7D91"/>
    <w:rsid w:val="140B63F8"/>
    <w:rsid w:val="14C447F8"/>
    <w:rsid w:val="156452D7"/>
    <w:rsid w:val="17471A1A"/>
    <w:rsid w:val="176F6C9D"/>
    <w:rsid w:val="17936E30"/>
    <w:rsid w:val="18606150"/>
    <w:rsid w:val="19712374"/>
    <w:rsid w:val="19B32EC3"/>
    <w:rsid w:val="1A071A40"/>
    <w:rsid w:val="1A5156AA"/>
    <w:rsid w:val="1A786886"/>
    <w:rsid w:val="1ADB603A"/>
    <w:rsid w:val="1AED69BB"/>
    <w:rsid w:val="1AFC2653"/>
    <w:rsid w:val="1CC7757C"/>
    <w:rsid w:val="1CFD009B"/>
    <w:rsid w:val="1D5379E4"/>
    <w:rsid w:val="1DC008E5"/>
    <w:rsid w:val="1DD86320"/>
    <w:rsid w:val="1EFF5193"/>
    <w:rsid w:val="1F3E25C9"/>
    <w:rsid w:val="1F8905C9"/>
    <w:rsid w:val="1F9A0F77"/>
    <w:rsid w:val="1FEF3071"/>
    <w:rsid w:val="20205D7D"/>
    <w:rsid w:val="2031368A"/>
    <w:rsid w:val="2039362C"/>
    <w:rsid w:val="217E1CFE"/>
    <w:rsid w:val="24875F4B"/>
    <w:rsid w:val="25D6438C"/>
    <w:rsid w:val="25E92311"/>
    <w:rsid w:val="26445799"/>
    <w:rsid w:val="2740212A"/>
    <w:rsid w:val="28126A09"/>
    <w:rsid w:val="29B42C36"/>
    <w:rsid w:val="2A6117E0"/>
    <w:rsid w:val="2A8940C2"/>
    <w:rsid w:val="2A9C2048"/>
    <w:rsid w:val="2B975488"/>
    <w:rsid w:val="2BB05A29"/>
    <w:rsid w:val="2BBE1469"/>
    <w:rsid w:val="2BCA739A"/>
    <w:rsid w:val="2D393A69"/>
    <w:rsid w:val="2E0860D1"/>
    <w:rsid w:val="2E402CEA"/>
    <w:rsid w:val="2E5A20BA"/>
    <w:rsid w:val="2ECB5FE2"/>
    <w:rsid w:val="31F44517"/>
    <w:rsid w:val="325C5786"/>
    <w:rsid w:val="337322A8"/>
    <w:rsid w:val="33D53A32"/>
    <w:rsid w:val="34403FA4"/>
    <w:rsid w:val="34DB5F68"/>
    <w:rsid w:val="35912415"/>
    <w:rsid w:val="371778DF"/>
    <w:rsid w:val="37E62326"/>
    <w:rsid w:val="38A511DA"/>
    <w:rsid w:val="3A1B67E7"/>
    <w:rsid w:val="3A7D6982"/>
    <w:rsid w:val="3BFB1137"/>
    <w:rsid w:val="3C047712"/>
    <w:rsid w:val="3CCC5DA0"/>
    <w:rsid w:val="3CD77495"/>
    <w:rsid w:val="3D4445A5"/>
    <w:rsid w:val="3DC27043"/>
    <w:rsid w:val="3DD1395F"/>
    <w:rsid w:val="3E8C010F"/>
    <w:rsid w:val="3EFD65C9"/>
    <w:rsid w:val="3F1831BA"/>
    <w:rsid w:val="400E2C48"/>
    <w:rsid w:val="403A795B"/>
    <w:rsid w:val="4044389B"/>
    <w:rsid w:val="40C03B09"/>
    <w:rsid w:val="42100EF9"/>
    <w:rsid w:val="42925DB2"/>
    <w:rsid w:val="42D40179"/>
    <w:rsid w:val="434B112E"/>
    <w:rsid w:val="443D1A3B"/>
    <w:rsid w:val="4504286C"/>
    <w:rsid w:val="46C97C03"/>
    <w:rsid w:val="471A188F"/>
    <w:rsid w:val="472B5FAC"/>
    <w:rsid w:val="483F34F7"/>
    <w:rsid w:val="48AD79E8"/>
    <w:rsid w:val="48F03340"/>
    <w:rsid w:val="4908486B"/>
    <w:rsid w:val="49B06B1E"/>
    <w:rsid w:val="49DC5C4D"/>
    <w:rsid w:val="4A44006F"/>
    <w:rsid w:val="4B3450B1"/>
    <w:rsid w:val="4BAE4378"/>
    <w:rsid w:val="4BFB311F"/>
    <w:rsid w:val="4D3D092B"/>
    <w:rsid w:val="4DA31AFF"/>
    <w:rsid w:val="4DB34E2F"/>
    <w:rsid w:val="4FA7135F"/>
    <w:rsid w:val="50DE6FEF"/>
    <w:rsid w:val="513444D8"/>
    <w:rsid w:val="515756D7"/>
    <w:rsid w:val="52871060"/>
    <w:rsid w:val="52ED4007"/>
    <w:rsid w:val="54210D44"/>
    <w:rsid w:val="54227B28"/>
    <w:rsid w:val="55A27C63"/>
    <w:rsid w:val="55A710AE"/>
    <w:rsid w:val="560F1B9D"/>
    <w:rsid w:val="57BF2D4E"/>
    <w:rsid w:val="586A1F6A"/>
    <w:rsid w:val="58B74CBC"/>
    <w:rsid w:val="59671403"/>
    <w:rsid w:val="598A3C77"/>
    <w:rsid w:val="5B0418D0"/>
    <w:rsid w:val="5B2814D9"/>
    <w:rsid w:val="5D4D1D73"/>
    <w:rsid w:val="5D972077"/>
    <w:rsid w:val="5E8E770E"/>
    <w:rsid w:val="623B7383"/>
    <w:rsid w:val="63166D1A"/>
    <w:rsid w:val="65922BE0"/>
    <w:rsid w:val="65CF770C"/>
    <w:rsid w:val="680622D3"/>
    <w:rsid w:val="6AB242D2"/>
    <w:rsid w:val="6AC87D14"/>
    <w:rsid w:val="6AF27A26"/>
    <w:rsid w:val="6B2D401B"/>
    <w:rsid w:val="6B557E6C"/>
    <w:rsid w:val="6B686E01"/>
    <w:rsid w:val="6C083654"/>
    <w:rsid w:val="6C094604"/>
    <w:rsid w:val="6C751B3B"/>
    <w:rsid w:val="6DC37643"/>
    <w:rsid w:val="6E182D60"/>
    <w:rsid w:val="6E354925"/>
    <w:rsid w:val="6E4A295F"/>
    <w:rsid w:val="6EAE5472"/>
    <w:rsid w:val="6ED924EF"/>
    <w:rsid w:val="6FE03650"/>
    <w:rsid w:val="70926DFA"/>
    <w:rsid w:val="710B2708"/>
    <w:rsid w:val="724471CD"/>
    <w:rsid w:val="734653CB"/>
    <w:rsid w:val="74963E13"/>
    <w:rsid w:val="75292AD1"/>
    <w:rsid w:val="7553467E"/>
    <w:rsid w:val="760D37CC"/>
    <w:rsid w:val="79870010"/>
    <w:rsid w:val="79E2018B"/>
    <w:rsid w:val="7C7F737F"/>
    <w:rsid w:val="7CF20C2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link w:val="17"/>
    <w:autoRedefine/>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3">
    <w:name w:val="heading 3"/>
    <w:basedOn w:val="1"/>
    <w:next w:val="1"/>
    <w:link w:val="18"/>
    <w:autoRedefine/>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4">
    <w:name w:val="heading 4"/>
    <w:basedOn w:val="1"/>
    <w:next w:val="1"/>
    <w:link w:val="19"/>
    <w:autoRedefine/>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5">
    <w:name w:val="heading 5"/>
    <w:basedOn w:val="1"/>
    <w:next w:val="1"/>
    <w:link w:val="20"/>
    <w:autoRedefine/>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99"/>
    <w:pPr>
      <w:ind w:firstLine="420" w:firstLineChars="200"/>
    </w:pPr>
  </w:style>
  <w:style w:type="paragraph" w:styleId="7">
    <w:name w:val="Body Text Indent"/>
    <w:basedOn w:val="1"/>
    <w:autoRedefine/>
    <w:qFormat/>
    <w:uiPriority w:val="0"/>
    <w:pPr>
      <w:spacing w:after="120"/>
      <w:ind w:left="420" w:leftChars="200"/>
    </w:pPr>
    <w:rPr>
      <w:lang w:val="zh-CN"/>
    </w:rPr>
  </w:style>
  <w:style w:type="paragraph" w:styleId="8">
    <w:name w:val="Plain Text"/>
    <w:basedOn w:val="1"/>
    <w:next w:val="1"/>
    <w:autoRedefine/>
    <w:qFormat/>
    <w:uiPriority w:val="0"/>
    <w:rPr>
      <w:rFonts w:ascii="宋体" w:hAnsi="Courier New"/>
      <w:szCs w:val="20"/>
    </w:rPr>
  </w:style>
  <w:style w:type="paragraph" w:styleId="9">
    <w:name w:val="Balloon Text"/>
    <w:basedOn w:val="1"/>
    <w:link w:val="39"/>
    <w:autoRedefine/>
    <w:qFormat/>
    <w:uiPriority w:val="0"/>
    <w:rPr>
      <w:sz w:val="18"/>
      <w:szCs w:val="18"/>
    </w:rPr>
  </w:style>
  <w:style w:type="paragraph" w:styleId="10">
    <w:name w:val="footer"/>
    <w:basedOn w:val="1"/>
    <w:link w:val="16"/>
    <w:autoRedefine/>
    <w:qFormat/>
    <w:uiPriority w:val="0"/>
    <w:pPr>
      <w:tabs>
        <w:tab w:val="center" w:pos="4153"/>
        <w:tab w:val="right" w:pos="8306"/>
      </w:tabs>
      <w:snapToGrid w:val="0"/>
      <w:jc w:val="left"/>
    </w:pPr>
    <w:rPr>
      <w:sz w:val="18"/>
      <w:szCs w:val="18"/>
    </w:rPr>
  </w:style>
  <w:style w:type="paragraph" w:styleId="11">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First Indent 2"/>
    <w:basedOn w:val="7"/>
    <w:autoRedefine/>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character" w:customStyle="1" w:styleId="15">
    <w:name w:val="页眉 Char"/>
    <w:basedOn w:val="14"/>
    <w:link w:val="11"/>
    <w:autoRedefine/>
    <w:qFormat/>
    <w:uiPriority w:val="0"/>
    <w:rPr>
      <w:kern w:val="2"/>
      <w:sz w:val="18"/>
      <w:szCs w:val="18"/>
    </w:rPr>
  </w:style>
  <w:style w:type="character" w:customStyle="1" w:styleId="16">
    <w:name w:val="页脚 Char"/>
    <w:basedOn w:val="14"/>
    <w:link w:val="10"/>
    <w:autoRedefine/>
    <w:qFormat/>
    <w:uiPriority w:val="0"/>
    <w:rPr>
      <w:kern w:val="2"/>
      <w:sz w:val="18"/>
      <w:szCs w:val="18"/>
    </w:rPr>
  </w:style>
  <w:style w:type="character" w:customStyle="1" w:styleId="17">
    <w:name w:val="标题 2 Char"/>
    <w:basedOn w:val="14"/>
    <w:link w:val="2"/>
    <w:autoRedefine/>
    <w:qFormat/>
    <w:uiPriority w:val="0"/>
    <w:rPr>
      <w:rFonts w:ascii="Book Antiqua" w:hAnsi="Book Antiqua" w:eastAsia="黑体" w:cs="Book Antiqua"/>
      <w:bCs/>
      <w:sz w:val="36"/>
      <w:szCs w:val="36"/>
      <w:lang w:eastAsia="en-US"/>
    </w:rPr>
  </w:style>
  <w:style w:type="character" w:customStyle="1" w:styleId="18">
    <w:name w:val="标题 3 Char"/>
    <w:basedOn w:val="14"/>
    <w:link w:val="3"/>
    <w:autoRedefine/>
    <w:qFormat/>
    <w:uiPriority w:val="0"/>
    <w:rPr>
      <w:rFonts w:ascii="Book Antiqua" w:hAnsi="Book Antiqua" w:eastAsia="黑体" w:cs="宋体"/>
      <w:sz w:val="32"/>
      <w:szCs w:val="32"/>
    </w:rPr>
  </w:style>
  <w:style w:type="character" w:customStyle="1" w:styleId="19">
    <w:name w:val="标题 4 Char"/>
    <w:basedOn w:val="14"/>
    <w:link w:val="4"/>
    <w:autoRedefine/>
    <w:qFormat/>
    <w:uiPriority w:val="0"/>
    <w:rPr>
      <w:rFonts w:ascii="Book Antiqua" w:hAnsi="Book Antiqua" w:eastAsia="黑体" w:cs="宋体"/>
      <w:sz w:val="28"/>
      <w:szCs w:val="28"/>
    </w:rPr>
  </w:style>
  <w:style w:type="character" w:customStyle="1" w:styleId="20">
    <w:name w:val="标题 5 Char"/>
    <w:basedOn w:val="14"/>
    <w:link w:val="5"/>
    <w:autoRedefine/>
    <w:qFormat/>
    <w:uiPriority w:val="0"/>
    <w:rPr>
      <w:rFonts w:ascii="Book Antiqua" w:hAnsi="Book Antiqua" w:eastAsia="黑体" w:cs="宋体"/>
      <w:sz w:val="24"/>
      <w:szCs w:val="24"/>
    </w:rPr>
  </w:style>
  <w:style w:type="paragraph" w:styleId="21">
    <w:name w:val="List Paragraph"/>
    <w:basedOn w:val="1"/>
    <w:link w:val="22"/>
    <w:autoRedefine/>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autoRedefine/>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autoRedefine/>
    <w:qFormat/>
    <w:uiPriority w:val="0"/>
    <w:rPr>
      <w:rFonts w:cs="Arial"/>
      <w:bCs/>
      <w:szCs w:val="28"/>
    </w:rPr>
  </w:style>
  <w:style w:type="paragraph" w:customStyle="1" w:styleId="24">
    <w:name w:val="Item Step in table"/>
    <w:basedOn w:val="5"/>
    <w:link w:val="23"/>
    <w:autoRedefine/>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autoRedefine/>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autoRedefine/>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autoRedefine/>
    <w:qFormat/>
    <w:uiPriority w:val="0"/>
    <w:rPr>
      <w:rFonts w:cs="Arial"/>
      <w:szCs w:val="21"/>
    </w:rPr>
  </w:style>
  <w:style w:type="paragraph" w:customStyle="1" w:styleId="28">
    <w:name w:val="Table Text"/>
    <w:basedOn w:val="1"/>
    <w:link w:val="27"/>
    <w:autoRedefine/>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autoRedefine/>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autoRedefine/>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autoRedefin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autoRedefine/>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autoRedefine/>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autoRedefine/>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autoRedefine/>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autoRedefine/>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autoRedefin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autoRedefine/>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9"/>
    <w:autoRedefine/>
    <w:qFormat/>
    <w:uiPriority w:val="0"/>
    <w:rPr>
      <w:kern w:val="2"/>
      <w:sz w:val="18"/>
      <w:szCs w:val="18"/>
    </w:rPr>
  </w:style>
  <w:style w:type="paragraph" w:customStyle="1" w:styleId="40">
    <w:name w:val="样式 宋体 小四 行距: 1.5 倍行距 首行缩进:  2 字符"/>
    <w:basedOn w:val="1"/>
    <w:autoRedefine/>
    <w:qFormat/>
    <w:uiPriority w:val="99"/>
    <w:pPr>
      <w:spacing w:line="360" w:lineRule="auto"/>
      <w:ind w:firstLine="480" w:firstLineChars="200"/>
    </w:pPr>
    <w:rPr>
      <w:rFonts w:ascii="Times New Roman" w:hAnsi="Times New Roman" w:cs="宋体"/>
    </w:rPr>
  </w:style>
  <w:style w:type="character" w:customStyle="1" w:styleId="41">
    <w:name w:val="font21"/>
    <w:basedOn w:val="14"/>
    <w:autoRedefine/>
    <w:qFormat/>
    <w:uiPriority w:val="0"/>
    <w:rPr>
      <w:rFonts w:hint="eastAsia" w:ascii="宋体" w:hAnsi="宋体" w:eastAsia="宋体" w:cs="宋体"/>
      <w:color w:val="000000"/>
      <w:sz w:val="20"/>
      <w:szCs w:val="20"/>
      <w:u w:val="none"/>
    </w:rPr>
  </w:style>
  <w:style w:type="character" w:customStyle="1" w:styleId="42">
    <w:name w:val="font31"/>
    <w:basedOn w:val="14"/>
    <w:autoRedefine/>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500</Words>
  <Characters>603</Characters>
  <Lines>61</Lines>
  <Paragraphs>17</Paragraphs>
  <TotalTime>2</TotalTime>
  <ScaleCrop>false</ScaleCrop>
  <LinksUpToDate>false</LinksUpToDate>
  <CharactersWithSpaces>672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WPS_1595381563</cp:lastModifiedBy>
  <cp:lastPrinted>2022-10-20T06:50:00Z</cp:lastPrinted>
  <dcterms:modified xsi:type="dcterms:W3CDTF">2024-01-03T06:04:46Z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54683F8412CF471EA334CD25362B5CC7_13</vt:lpwstr>
  </property>
</Properties>
</file>