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beforeAutospacing="0" w:after="0" w:afterAutospacing="0" w:line="360" w:lineRule="auto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ascii="仿宋" w:hAnsi="仿宋" w:eastAsia="仿宋" w:cs="仿宋"/>
          <w:b/>
          <w:sz w:val="28"/>
          <w:szCs w:val="28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32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项目名称：</w:t>
            </w:r>
          </w:p>
          <w:p>
            <w:pPr>
              <w:spacing w:before="0" w:beforeAutospacing="0" w:after="0" w:afterAutospacing="0" w:line="360" w:lineRule="auto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eastAsia="zh-CN"/>
              </w:rPr>
              <w:t>广州市道路养护中心东城养护所2024-2025年车辆和机械保险服务采购项目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联系电话（座机）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年    月    日    时    分　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0" w:beforeAutospacing="0" w:after="0" w:afterAutospacing="0"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85E6EC6"/>
    <w:rsid w:val="585E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2023-12-22T09:02:00Z</dcterms:created>
  <dc:creator>MisL</dc:creator>
  <cp:lastModifiedBy>MisL</cp:lastModifiedBy>
  <dcterms:modified xsi:type="dcterms:W3CDTF">2023-12-22T09:03:04Z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884CD0AEB1EC4B0C9859738D120730CA_11</vt:lpwstr>
  </property>
</Properties>
</file>