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20" w:lineRule="exact"/>
        <w:jc w:val="left"/>
        <w:rPr>
          <w:rFonts w:hint="default" w:ascii="仿宋" w:hAnsi="仿宋" w:eastAsia="仿宋" w:cstheme="minorEastAsia"/>
          <w:color w:val="333333"/>
          <w:sz w:val="24"/>
          <w:szCs w:val="24"/>
          <w:lang w:val="en-US" w:eastAsia="zh-CN"/>
        </w:rPr>
      </w:pPr>
      <w:bookmarkStart w:id="0" w:name="_Hlk111453738"/>
      <w:r>
        <w:rPr>
          <w:rFonts w:hint="eastAsia" w:ascii="仿宋" w:hAnsi="仿宋" w:eastAsia="仿宋" w:cstheme="minorEastAsia"/>
          <w:b/>
          <w:bCs/>
          <w:color w:val="333333"/>
          <w:sz w:val="24"/>
          <w:szCs w:val="24"/>
          <w:lang w:val="en-US" w:eastAsia="zh-CN"/>
        </w:rPr>
        <w:t>附件：项目内容及需求</w:t>
      </w:r>
    </w:p>
    <w:p>
      <w:pPr>
        <w:spacing w:line="360" w:lineRule="auto"/>
        <w:ind w:firstLine="482" w:firstLineChars="200"/>
        <w:rPr>
          <w:rFonts w:ascii="宋体" w:hAnsi="宋体" w:cs="宋体"/>
          <w:b/>
          <w:sz w:val="24"/>
          <w:szCs w:val="24"/>
        </w:rPr>
      </w:pPr>
      <w:r>
        <w:rPr>
          <w:rFonts w:hint="eastAsia" w:ascii="宋体" w:hAnsi="宋体" w:cs="宋体"/>
          <w:b/>
          <w:sz w:val="24"/>
          <w:szCs w:val="24"/>
        </w:rPr>
        <w:t>一、项目内容</w:t>
      </w:r>
    </w:p>
    <w:p>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为广州市道路研究院有限公司及下属企业的自有车辆购买一年期的车辆保险服务。</w:t>
      </w:r>
    </w:p>
    <w:p>
      <w:pPr>
        <w:spacing w:line="360" w:lineRule="auto"/>
        <w:ind w:firstLine="482" w:firstLineChars="200"/>
        <w:rPr>
          <w:rFonts w:ascii="宋体" w:hAnsi="宋体"/>
          <w:b/>
          <w:sz w:val="24"/>
          <w:szCs w:val="24"/>
        </w:rPr>
      </w:pPr>
      <w:r>
        <w:rPr>
          <w:rFonts w:hint="eastAsia" w:ascii="宋体" w:hAnsi="宋体"/>
          <w:b/>
          <w:sz w:val="24"/>
          <w:szCs w:val="24"/>
        </w:rPr>
        <w:t>二、</w:t>
      </w:r>
      <w:r>
        <w:rPr>
          <w:rFonts w:hint="eastAsia" w:ascii="宋体" w:hAnsi="宋体"/>
          <w:b/>
          <w:bCs/>
          <w:sz w:val="24"/>
          <w:szCs w:val="24"/>
          <w:highlight w:val="none"/>
        </w:rPr>
        <w:t>保险服务期：</w:t>
      </w:r>
      <w:r>
        <w:rPr>
          <w:rFonts w:hint="eastAsia" w:ascii="宋体" w:hAnsi="宋体" w:cs="宋体"/>
          <w:sz w:val="24"/>
          <w:szCs w:val="24"/>
          <w:highlight w:val="none"/>
        </w:rPr>
        <w:t>自投保之日起一年，具体时间根据每台车辆投保时间确定。</w:t>
      </w:r>
    </w:p>
    <w:p>
      <w:pPr>
        <w:spacing w:line="360" w:lineRule="auto"/>
        <w:ind w:firstLine="482" w:firstLineChars="200"/>
        <w:rPr>
          <w:rFonts w:ascii="宋体" w:hAnsi="宋体"/>
          <w:b/>
          <w:sz w:val="24"/>
          <w:szCs w:val="24"/>
        </w:rPr>
      </w:pPr>
      <w:r>
        <w:rPr>
          <w:rFonts w:ascii="宋体" w:hAnsi="宋体"/>
          <w:b/>
          <w:sz w:val="24"/>
          <w:szCs w:val="24"/>
        </w:rPr>
        <w:t>三、</w:t>
      </w:r>
      <w:r>
        <w:rPr>
          <w:rFonts w:hint="eastAsia" w:ascii="宋体" w:hAnsi="宋体"/>
          <w:b/>
          <w:sz w:val="24"/>
          <w:szCs w:val="24"/>
        </w:rPr>
        <w:t>工作详细内容：</w:t>
      </w:r>
    </w:p>
    <w:p>
      <w:pPr>
        <w:spacing w:line="360" w:lineRule="auto"/>
        <w:ind w:firstLine="420" w:firstLineChars="200"/>
        <w:jc w:val="left"/>
        <w:rPr>
          <w:rFonts w:ascii="宋体" w:hAnsi="宋体"/>
        </w:rPr>
      </w:pPr>
      <w:r>
        <w:rPr>
          <w:rFonts w:hint="eastAsia" w:ascii="宋体" w:hAnsi="宋体"/>
        </w:rPr>
        <w:t>（一）本项目需提供保</w:t>
      </w:r>
      <w:r>
        <w:rPr>
          <w:rFonts w:hint="eastAsia" w:ascii="宋体" w:hAnsi="宋体"/>
          <w:highlight w:val="none"/>
        </w:rPr>
        <w:t>险车辆约</w:t>
      </w:r>
      <w:r>
        <w:rPr>
          <w:rFonts w:hint="eastAsia" w:ascii="宋体" w:hAnsi="宋体"/>
          <w:highlight w:val="none"/>
          <w:lang w:val="en-US" w:eastAsia="zh-CN"/>
        </w:rPr>
        <w:t>134</w:t>
      </w:r>
      <w:r>
        <w:rPr>
          <w:rFonts w:ascii="宋体" w:hAnsi="宋体"/>
          <w:highlight w:val="none"/>
        </w:rPr>
        <w:t>辆</w:t>
      </w:r>
      <w:r>
        <w:rPr>
          <w:rFonts w:hint="eastAsia" w:ascii="宋体" w:hAnsi="宋体"/>
          <w:highlight w:val="none"/>
        </w:rPr>
        <w:t>，基</w:t>
      </w:r>
      <w:r>
        <w:rPr>
          <w:rFonts w:hint="eastAsia" w:ascii="宋体" w:hAnsi="宋体"/>
        </w:rPr>
        <w:t>本信息如下：</w:t>
      </w:r>
    </w:p>
    <w:p>
      <w:pPr>
        <w:spacing w:line="360" w:lineRule="auto"/>
        <w:ind w:firstLine="420" w:firstLineChars="200"/>
        <w:jc w:val="left"/>
        <w:rPr>
          <w:rFonts w:ascii="宋体" w:hAnsi="宋体"/>
        </w:rPr>
      </w:pPr>
      <w:r>
        <w:rPr>
          <w:rFonts w:hint="eastAsia" w:ascii="宋体" w:hAnsi="宋体"/>
        </w:rPr>
        <w:t>1.所有车辆见下表：</w:t>
      </w:r>
    </w:p>
    <w:tbl>
      <w:tblPr>
        <w:tblStyle w:val="15"/>
        <w:tblW w:w="49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1"/>
        <w:gridCol w:w="1073"/>
        <w:gridCol w:w="1360"/>
        <w:gridCol w:w="3609"/>
        <w:gridCol w:w="1291"/>
        <w:gridCol w:w="19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line="2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45"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line="2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投保人/被保人</w:t>
            </w:r>
          </w:p>
        </w:tc>
        <w:tc>
          <w:tcPr>
            <w:tcW w:w="691"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line="2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使用单位</w:t>
            </w:r>
          </w:p>
        </w:tc>
        <w:tc>
          <w:tcPr>
            <w:tcW w:w="1834"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line="2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车型</w:t>
            </w:r>
          </w:p>
        </w:tc>
        <w:tc>
          <w:tcPr>
            <w:tcW w:w="656"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line="2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车牌号</w:t>
            </w:r>
          </w:p>
        </w:tc>
        <w:tc>
          <w:tcPr>
            <w:tcW w:w="1001" w:type="pct"/>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line="28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2024年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投保日期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昊锐牌</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大众</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皮卡手动档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皮卡手动档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皮卡手动档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皮卡手动档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皮卡手动档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皮卡自动档</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诚信公司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2024年12月23日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徐工XZJ5315JQJ桥梁检测作业车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2024年3月29日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依维柯NJ5047XXYL2NS厢式运输车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2024年6月28日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中洁XZL5150XJC公路探测车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2024年2月3日</w:t>
            </w:r>
          </w:p>
          <w:p>
            <w:pPr>
              <w:keepNext w:val="0"/>
              <w:keepLines w:val="0"/>
              <w:widowControl/>
              <w:suppressLineNumbers w:val="0"/>
              <w:spacing w:line="280" w:lineRule="exact"/>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和8月14日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金杯SY6548MS3BH轻型客车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2024年3月29日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江铃全顺JX6547-M轻型客车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柯斯达SCT6702TRB53L客车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2024年6月18日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百灵BARIN ABC220/L桥梁检测车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传祺GAC6451A1H6多用途乘用车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传祺GAC6510MDA6A多用途乘用车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湖光BHJ5044TLJ检测车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2024年8月26日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鑫天地重工XTD5076JGK高空作业车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2024年8月29日</w:t>
            </w:r>
          </w:p>
          <w:p>
            <w:pPr>
              <w:pStyle w:val="7"/>
              <w:spacing w:after="0" w:line="280" w:lineRule="exact"/>
              <w:ind w:left="0" w:leftChars="0"/>
              <w:jc w:val="center"/>
              <w:rPr>
                <w:rFonts w:hint="default"/>
                <w:lang w:val="en-US"/>
              </w:rPr>
            </w:pPr>
            <w:r>
              <w:rPr>
                <w:rFonts w:hint="eastAsia" w:ascii="宋体" w:hAnsi="宋体" w:eastAsia="宋体" w:cs="宋体"/>
                <w:i w:val="0"/>
                <w:iCs w:val="0"/>
                <w:color w:val="000000"/>
                <w:kern w:val="0"/>
                <w:sz w:val="20"/>
                <w:szCs w:val="20"/>
                <w:u w:val="none"/>
                <w:lang w:val="en-US" w:eastAsia="zh-CN" w:bidi="ar"/>
              </w:rPr>
              <w:t>和10月18日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日产ZN1041B1Z4载货汽车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2024年9月15日</w:t>
            </w:r>
          </w:p>
          <w:p>
            <w:pPr>
              <w:pStyle w:val="7"/>
              <w:spacing w:after="0" w:line="280" w:lineRule="exact"/>
              <w:ind w:left="0" w:leftChars="0"/>
              <w:jc w:val="center"/>
              <w:rPr>
                <w:rFonts w:hint="default"/>
                <w:lang w:val="en-US"/>
              </w:rPr>
            </w:pPr>
            <w:r>
              <w:rPr>
                <w:rFonts w:hint="eastAsia" w:ascii="宋体" w:hAnsi="宋体" w:eastAsia="宋体" w:cs="宋体"/>
                <w:i w:val="0"/>
                <w:iCs w:val="0"/>
                <w:color w:val="000000"/>
                <w:kern w:val="0"/>
                <w:sz w:val="20"/>
                <w:szCs w:val="20"/>
                <w:u w:val="none"/>
                <w:lang w:val="en-US" w:eastAsia="zh-CN" w:bidi="ar"/>
              </w:rPr>
              <w:t>和11月7日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东风EQ3042GDAC自卸汽车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2024年9月28日</w:t>
            </w:r>
          </w:p>
          <w:p>
            <w:pPr>
              <w:pStyle w:val="7"/>
              <w:spacing w:after="0" w:line="280" w:lineRule="exact"/>
              <w:ind w:left="0" w:leftChars="0"/>
              <w:jc w:val="center"/>
              <w:rPr>
                <w:rFonts w:hint="eastAsia"/>
              </w:rPr>
            </w:pPr>
            <w:r>
              <w:rPr>
                <w:rFonts w:hint="eastAsia" w:ascii="宋体" w:hAnsi="宋体" w:eastAsia="宋体" w:cs="宋体"/>
                <w:i w:val="0"/>
                <w:iCs w:val="0"/>
                <w:color w:val="000000"/>
                <w:kern w:val="0"/>
                <w:sz w:val="20"/>
                <w:szCs w:val="20"/>
                <w:u w:val="none"/>
                <w:lang w:val="en-US" w:eastAsia="zh-CN" w:bidi="ar"/>
              </w:rPr>
              <w:t>和11月7日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w:t>
            </w:r>
            <w:bookmarkStart w:id="1" w:name="_GoBack"/>
            <w:bookmarkEnd w:id="1"/>
            <w:r>
              <w:rPr>
                <w:rFonts w:hint="eastAsia" w:ascii="宋体" w:hAnsi="宋体" w:eastAsia="宋体" w:cs="宋体"/>
                <w:i w:val="0"/>
                <w:iCs w:val="0"/>
                <w:color w:val="000000"/>
                <w:kern w:val="0"/>
                <w:sz w:val="20"/>
                <w:szCs w:val="20"/>
                <w:u w:val="none"/>
                <w:lang w:val="en-US" w:eastAsia="zh-CN" w:bidi="ar"/>
              </w:rPr>
              <w:t>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江铃JX1034TSEA6多用途货车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江铃JX1035TS6多用途货车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尼桑ZN1033U2G4多用途货车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卓通LAM5030XJCV5检测车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江铃JX1030TSGA4多用途货车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昊锐SVW7189BJD轿车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诚安公司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丰田TV6460GLX-i   多用途乘用车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汉兰达</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传祺M8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2024年2月21日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传祺GS4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东风帕拉丁</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2024年3月11日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江淮皮卡</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5座本田小客车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丰田小客车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金杯中型客车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2024年6月27日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东风帅客小货车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2024年5月28日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爱知升降车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2024年8月17日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2024年5月25日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2024年12月24日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本田小客车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2024年8月17日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江铃防撞车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2024年12月13日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小货车（汽油）</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五十铃货车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小货车（柴油）</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五十铃中型货车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徐州徐工升降车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江铃防撞车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2024年12月13日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2024年5月25日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东风帅客小货车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2024年5月25日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五十铃货车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2024年5月25日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江铃防撞车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2024年11月10日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徐州徐工升降车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江淮中型货车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2024年10月18日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2024年6月27日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2024年12月24日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江铃防撞车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2024年12月13日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日产小货车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000000"/>
                <w:sz w:val="20"/>
                <w:szCs w:val="20"/>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诚泰公司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本田商务车</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交正公司</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交正公司</w:t>
            </w:r>
          </w:p>
        </w:tc>
        <w:tc>
          <w:tcPr>
            <w:tcW w:w="18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广汽传祺E9行政版</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cs="宋体"/>
                <w:i w:val="0"/>
                <w:iCs w:val="0"/>
                <w:color w:val="000000"/>
                <w:sz w:val="20"/>
                <w:szCs w:val="20"/>
                <w:u w:val="none"/>
                <w:lang w:val="en-US" w:eastAsia="zh-CN"/>
              </w:rPr>
              <w:t>/</w:t>
            </w:r>
          </w:p>
        </w:tc>
        <w:tc>
          <w:tcPr>
            <w:tcW w:w="10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2024年11月23日</w:t>
            </w:r>
          </w:p>
        </w:tc>
      </w:tr>
    </w:tbl>
    <w:p>
      <w:pPr>
        <w:spacing w:line="360" w:lineRule="auto"/>
        <w:ind w:firstLine="420" w:firstLineChars="200"/>
        <w:jc w:val="left"/>
        <w:rPr>
          <w:rFonts w:ascii="宋体" w:hAnsi="宋体"/>
          <w:highlight w:val="none"/>
        </w:rPr>
      </w:pPr>
      <w:r>
        <w:rPr>
          <w:rFonts w:hint="eastAsia" w:ascii="宋体" w:hAnsi="宋体"/>
          <w:highlight w:val="none"/>
        </w:rPr>
        <w:t>2.</w:t>
      </w:r>
      <w:r>
        <w:rPr>
          <w:rFonts w:hint="eastAsia" w:ascii="宋体" w:hAnsi="宋体"/>
          <w:highlight w:val="none"/>
          <w:lang w:val="en-US" w:eastAsia="zh-CN"/>
        </w:rPr>
        <w:t>中标</w:t>
      </w:r>
      <w:r>
        <w:rPr>
          <w:rFonts w:hint="eastAsia" w:ascii="宋体" w:hAnsi="宋体"/>
          <w:highlight w:val="none"/>
        </w:rPr>
        <w:t>供应商须分别与各车辆所属公司分别签订保险合同。</w:t>
      </w:r>
    </w:p>
    <w:p>
      <w:pPr>
        <w:spacing w:line="360" w:lineRule="auto"/>
        <w:ind w:firstLine="420" w:firstLineChars="200"/>
        <w:rPr>
          <w:rFonts w:ascii="宋体" w:hAnsi="宋体"/>
        </w:rPr>
      </w:pPr>
      <w:r>
        <w:rPr>
          <w:rFonts w:hint="eastAsia" w:ascii="宋体" w:hAnsi="宋体"/>
        </w:rPr>
        <w:t>（二）保险内容</w:t>
      </w:r>
    </w:p>
    <w:p>
      <w:pPr>
        <w:spacing w:line="360" w:lineRule="auto"/>
        <w:ind w:firstLine="420" w:firstLineChars="200"/>
        <w:rPr>
          <w:rFonts w:ascii="宋体" w:hAnsi="宋体"/>
        </w:rPr>
      </w:pPr>
      <w:r>
        <w:rPr>
          <w:rFonts w:hint="eastAsia" w:ascii="宋体" w:hAnsi="宋体"/>
        </w:rPr>
        <w:t>1.在用货车及专项作业车</w:t>
      </w:r>
    </w:p>
    <w:p>
      <w:pPr>
        <w:spacing w:line="360" w:lineRule="auto"/>
        <w:ind w:firstLine="420" w:firstLineChars="200"/>
        <w:rPr>
          <w:rFonts w:ascii="宋体" w:hAnsi="宋体"/>
        </w:rPr>
      </w:pPr>
      <w:r>
        <w:rPr>
          <w:rFonts w:hint="eastAsia" w:ascii="宋体" w:hAnsi="宋体"/>
        </w:rPr>
        <w:t>1.1.机动车交通事故强制责任险，按《交通事故强制责任保险基础费率表》和折扣计费。</w:t>
      </w:r>
    </w:p>
    <w:p>
      <w:pPr>
        <w:spacing w:line="360" w:lineRule="auto"/>
        <w:ind w:firstLine="420" w:firstLineChars="200"/>
        <w:rPr>
          <w:rFonts w:ascii="宋体" w:hAnsi="宋体"/>
        </w:rPr>
      </w:pPr>
      <w:r>
        <w:rPr>
          <w:rFonts w:hint="eastAsia" w:ascii="宋体" w:hAnsi="宋体"/>
        </w:rPr>
        <w:t>1.2.汽车商业险险种:</w:t>
      </w:r>
    </w:p>
    <w:p>
      <w:pPr>
        <w:spacing w:line="360" w:lineRule="auto"/>
        <w:ind w:firstLine="420" w:firstLineChars="200"/>
        <w:rPr>
          <w:rFonts w:ascii="宋体" w:hAnsi="宋体"/>
        </w:rPr>
      </w:pPr>
      <w:r>
        <w:rPr>
          <w:rFonts w:hint="eastAsia" w:ascii="宋体" w:hAnsi="宋体"/>
          <w:szCs w:val="21"/>
        </w:rPr>
        <w:t>项目车辆保险服务包括：强制险（含代缴车船税）、商业险（含车辆损失险、第三者责任险</w:t>
      </w:r>
      <w:r>
        <w:rPr>
          <w:rFonts w:ascii="宋体" w:hAnsi="宋体" w:cs="宋体"/>
          <w:szCs w:val="21"/>
        </w:rPr>
        <w:t>（责任限额</w:t>
      </w:r>
      <w:r>
        <w:rPr>
          <w:rFonts w:hint="eastAsia" w:ascii="宋体" w:hAnsi="宋体" w:cs="宋体"/>
          <w:szCs w:val="21"/>
          <w:lang w:val="en-US" w:eastAsia="zh-CN"/>
        </w:rPr>
        <w:t>30</w:t>
      </w:r>
      <w:r>
        <w:rPr>
          <w:rFonts w:ascii="宋体" w:hAnsi="宋体" w:cs="宋体"/>
          <w:szCs w:val="21"/>
        </w:rPr>
        <w:t>0</w:t>
      </w:r>
      <w:r>
        <w:rPr>
          <w:rFonts w:ascii="宋体" w:hAnsi="宋体" w:cs="宋体"/>
          <w:spacing w:val="-3"/>
          <w:szCs w:val="21"/>
        </w:rPr>
        <w:t>万元</w:t>
      </w:r>
      <w:r>
        <w:rPr>
          <w:rFonts w:ascii="宋体" w:hAnsi="宋体" w:cs="宋体"/>
          <w:szCs w:val="21"/>
        </w:rPr>
        <w:t>）</w:t>
      </w:r>
      <w:r>
        <w:rPr>
          <w:rFonts w:hint="eastAsia" w:ascii="宋体" w:hAnsi="宋体"/>
          <w:szCs w:val="21"/>
        </w:rPr>
        <w:t>、盗抢险（按车辆折旧价投标）、座位险</w:t>
      </w:r>
      <w:r>
        <w:rPr>
          <w:rFonts w:hint="eastAsia" w:ascii="宋体" w:hAnsi="宋体" w:cs="宋体"/>
          <w:szCs w:val="21"/>
        </w:rPr>
        <w:t>(</w:t>
      </w:r>
      <w:r>
        <w:rPr>
          <w:rFonts w:ascii="宋体" w:hAnsi="宋体" w:cs="宋体"/>
          <w:szCs w:val="21"/>
        </w:rPr>
        <w:t>每座位 1万元</w:t>
      </w:r>
      <w:r>
        <w:rPr>
          <w:rFonts w:hint="eastAsia" w:ascii="宋体" w:hAnsi="宋体" w:cs="宋体"/>
          <w:szCs w:val="21"/>
        </w:rPr>
        <w:t>)</w:t>
      </w:r>
      <w:r>
        <w:rPr>
          <w:rFonts w:hint="eastAsia" w:ascii="宋体" w:hAnsi="宋体"/>
          <w:szCs w:val="21"/>
        </w:rPr>
        <w:t>、玻璃险（按原厂玻璃投保）、涉水险、自燃险、各种不计免赔特约保险）。对应以上险种，若名目不同但保险责任类同的，可视为相同险种，具体内容以中国银行保险监督管理委员会（原“中国保险监督管理委员会”）批复的保险条款为准。</w:t>
      </w:r>
    </w:p>
    <w:p>
      <w:pPr>
        <w:spacing w:line="360" w:lineRule="auto"/>
        <w:ind w:firstLine="482" w:firstLineChars="200"/>
        <w:rPr>
          <w:rFonts w:ascii="宋体" w:hAnsi="宋体"/>
          <w:b/>
          <w:sz w:val="24"/>
          <w:szCs w:val="24"/>
        </w:rPr>
      </w:pPr>
      <w:r>
        <w:rPr>
          <w:rFonts w:ascii="宋体" w:hAnsi="宋体"/>
          <w:b/>
          <w:sz w:val="24"/>
          <w:szCs w:val="24"/>
        </w:rPr>
        <w:t>四、结算方式</w:t>
      </w:r>
    </w:p>
    <w:p>
      <w:pPr>
        <w:spacing w:line="360" w:lineRule="auto"/>
        <w:ind w:firstLine="420" w:firstLineChars="200"/>
        <w:rPr>
          <w:rFonts w:hint="eastAsia" w:ascii="宋体" w:hAnsi="宋体"/>
          <w:sz w:val="24"/>
          <w:szCs w:val="24"/>
          <w:lang w:eastAsia="zh-CN"/>
        </w:rPr>
      </w:pPr>
      <w:r>
        <w:rPr>
          <w:rFonts w:hint="eastAsia" w:ascii="宋体" w:hAnsi="宋体"/>
        </w:rPr>
        <w:t>采购人将于本项目保险协议签订生效后，按实际需要分批采购。供应商应根据采购人选择的险种为采购人所指定的车辆进行投保。在确定投保需求后，供应商应在5个工作日内结合成交优惠价格计算该批次车辆保险等费用，并将报价清单提交给采购人内部流程审批。在收到采购人支付的保险等费用后，供应商需在5个工作日内将车辆保险单及相应发票等资料提交给采购人。</w:t>
      </w:r>
    </w:p>
    <w:p>
      <w:pPr>
        <w:spacing w:line="360" w:lineRule="auto"/>
        <w:ind w:firstLine="482" w:firstLineChars="200"/>
        <w:rPr>
          <w:rFonts w:ascii="宋体" w:hAnsi="宋体" w:eastAsia="宋体"/>
          <w:b/>
          <w:sz w:val="24"/>
          <w:szCs w:val="24"/>
        </w:rPr>
      </w:pPr>
      <w:r>
        <w:rPr>
          <w:rFonts w:hint="eastAsia" w:ascii="宋体" w:hAnsi="宋体" w:eastAsia="宋体"/>
          <w:b/>
          <w:sz w:val="24"/>
          <w:szCs w:val="24"/>
          <w:lang w:val="en-US" w:eastAsia="zh-CN"/>
        </w:rPr>
        <w:t>五</w:t>
      </w:r>
      <w:r>
        <w:rPr>
          <w:rFonts w:hint="eastAsia" w:ascii="宋体" w:hAnsi="宋体" w:eastAsia="宋体"/>
          <w:b/>
          <w:sz w:val="24"/>
          <w:szCs w:val="24"/>
        </w:rPr>
        <w:t>、保险服务内容及要求</w:t>
      </w:r>
    </w:p>
    <w:p>
      <w:pPr>
        <w:spacing w:line="360" w:lineRule="auto"/>
        <w:ind w:firstLine="420" w:firstLineChars="200"/>
        <w:rPr>
          <w:rFonts w:ascii="宋体" w:hAnsi="宋体"/>
        </w:rPr>
      </w:pPr>
      <w:r>
        <w:rPr>
          <w:rFonts w:hint="eastAsia" w:ascii="宋体" w:hAnsi="宋体"/>
        </w:rPr>
        <w:t>1、供应商须配合采购人对企业用车统一投保管理。</w:t>
      </w:r>
    </w:p>
    <w:p>
      <w:pPr>
        <w:spacing w:line="360" w:lineRule="auto"/>
        <w:ind w:firstLine="420" w:firstLineChars="200"/>
        <w:rPr>
          <w:rFonts w:ascii="宋体" w:hAnsi="宋体"/>
        </w:rPr>
      </w:pPr>
      <w:r>
        <w:rPr>
          <w:rFonts w:hint="eastAsia" w:ascii="宋体" w:hAnsi="宋体"/>
        </w:rPr>
        <w:t>2、除采购人书面同意外，供应商不得部分转让或全部转让其履行的合同义务。</w:t>
      </w:r>
    </w:p>
    <w:p>
      <w:pPr>
        <w:spacing w:line="360" w:lineRule="auto"/>
        <w:ind w:firstLine="420" w:firstLineChars="200"/>
        <w:rPr>
          <w:rFonts w:ascii="宋体" w:hAnsi="宋体"/>
        </w:rPr>
      </w:pPr>
      <w:r>
        <w:rPr>
          <w:rFonts w:hint="eastAsia" w:ascii="宋体" w:hAnsi="宋体"/>
        </w:rPr>
        <w:t>3、供应商在广州市外须各有不少于五个的服务网点，以便提供及时到位的服务。</w:t>
      </w:r>
    </w:p>
    <w:p>
      <w:pPr>
        <w:spacing w:line="360" w:lineRule="auto"/>
        <w:ind w:firstLine="420" w:firstLineChars="200"/>
        <w:rPr>
          <w:rFonts w:ascii="宋体" w:hAnsi="宋体"/>
        </w:rPr>
      </w:pPr>
      <w:r>
        <w:rPr>
          <w:rFonts w:hint="eastAsia" w:ascii="宋体" w:hAnsi="宋体"/>
        </w:rPr>
        <w:t>4、对采购人每年免现场查勘次数不少于 20 次；</w:t>
      </w:r>
    </w:p>
    <w:p>
      <w:pPr>
        <w:spacing w:line="360" w:lineRule="auto"/>
        <w:ind w:firstLine="420" w:firstLineChars="200"/>
        <w:rPr>
          <w:rFonts w:ascii="宋体" w:hAnsi="宋体"/>
        </w:rPr>
      </w:pPr>
      <w:r>
        <w:rPr>
          <w:rFonts w:hint="eastAsia" w:ascii="宋体" w:hAnsi="宋体"/>
        </w:rPr>
        <w:t>5、根据已有证明和资料预估事故和保险责任明确的重大保险事故的损失金额，如采购人需预付赔款，供应商预垫付款为估损金额的50%；</w:t>
      </w:r>
    </w:p>
    <w:p>
      <w:pPr>
        <w:spacing w:line="360" w:lineRule="auto"/>
        <w:ind w:firstLine="420" w:firstLineChars="200"/>
        <w:rPr>
          <w:rFonts w:ascii="宋体" w:hAnsi="宋体"/>
        </w:rPr>
      </w:pPr>
      <w:r>
        <w:rPr>
          <w:rFonts w:hint="eastAsia" w:ascii="宋体" w:hAnsi="宋体"/>
        </w:rPr>
        <w:t>6、每次事故总损失金额在人民币10000元及以内时，单方事故无需交警部门提供相关资料、无需现场查勘（免交警免现场），在报案后均上门定损；</w:t>
      </w:r>
    </w:p>
    <w:p>
      <w:pPr>
        <w:spacing w:line="360" w:lineRule="auto"/>
        <w:ind w:firstLine="420" w:firstLineChars="200"/>
        <w:rPr>
          <w:rFonts w:ascii="宋体" w:hAnsi="宋体"/>
        </w:rPr>
      </w:pPr>
      <w:r>
        <w:rPr>
          <w:rFonts w:hint="eastAsia" w:ascii="宋体" w:hAnsi="宋体"/>
        </w:rPr>
        <w:t>供应商同意在保险车辆发生单方事故后，估算保险损失赔偿在10000元以下的，在电话通知保险公司理赔人员后，可不必报交警或留在第一现场等待保险公司勘查人员，只需在修理前到保险公司指定的地方拍照留底，亦可正常理赔，并不影响理赔结果。</w:t>
      </w:r>
    </w:p>
    <w:p>
      <w:pPr>
        <w:spacing w:line="360" w:lineRule="auto"/>
        <w:ind w:firstLine="420" w:firstLineChars="200"/>
        <w:rPr>
          <w:rFonts w:ascii="宋体" w:hAnsi="宋体"/>
        </w:rPr>
      </w:pPr>
      <w:r>
        <w:rPr>
          <w:rFonts w:hint="eastAsia" w:ascii="宋体" w:hAnsi="宋体"/>
        </w:rPr>
        <w:t>7、车辆出险可由采购人指定修理厂维修并代办索赔手续；</w:t>
      </w:r>
    </w:p>
    <w:p>
      <w:pPr>
        <w:spacing w:line="360" w:lineRule="auto"/>
        <w:ind w:firstLine="420" w:firstLineChars="200"/>
        <w:rPr>
          <w:rFonts w:ascii="宋体" w:hAnsi="宋体"/>
        </w:rPr>
      </w:pPr>
      <w:r>
        <w:rPr>
          <w:rFonts w:hint="eastAsia" w:ascii="宋体" w:hAnsi="宋体"/>
        </w:rPr>
        <w:t>8、提供异地出险当地理赔服务；</w:t>
      </w:r>
    </w:p>
    <w:p>
      <w:pPr>
        <w:spacing w:line="360" w:lineRule="auto"/>
        <w:ind w:firstLine="420" w:firstLineChars="200"/>
        <w:rPr>
          <w:rFonts w:ascii="宋体" w:hAnsi="宋体"/>
        </w:rPr>
      </w:pPr>
      <w:r>
        <w:rPr>
          <w:rFonts w:hint="eastAsia" w:ascii="宋体" w:hAnsi="宋体"/>
        </w:rPr>
        <w:t>9、定损价格与4S店维修报价无价差,确保使用原厂配件维修；</w:t>
      </w:r>
    </w:p>
    <w:p>
      <w:pPr>
        <w:spacing w:line="360" w:lineRule="auto"/>
        <w:ind w:firstLine="420" w:firstLineChars="200"/>
        <w:rPr>
          <w:rFonts w:ascii="宋体" w:hAnsi="宋体"/>
        </w:rPr>
      </w:pPr>
      <w:r>
        <w:rPr>
          <w:rFonts w:hint="eastAsia" w:ascii="宋体" w:hAnsi="宋体"/>
        </w:rPr>
        <w:t>10、涉及法律诉讼时，可免费提供全程法律援助。</w:t>
      </w:r>
    </w:p>
    <w:p>
      <w:pPr>
        <w:spacing w:line="360" w:lineRule="auto"/>
        <w:ind w:firstLine="420" w:firstLineChars="200"/>
        <w:rPr>
          <w:rFonts w:ascii="宋体" w:hAnsi="宋体"/>
        </w:rPr>
      </w:pPr>
      <w:r>
        <w:rPr>
          <w:rFonts w:hint="eastAsia" w:ascii="宋体" w:hAnsi="宋体"/>
        </w:rPr>
        <w:t>11、供应商须保证采购人获得优先服务的权利，并根据采购人的通知，主动上门联系投保事宜。</w:t>
      </w:r>
    </w:p>
    <w:p>
      <w:pPr>
        <w:spacing w:line="360" w:lineRule="auto"/>
        <w:ind w:firstLine="420" w:firstLineChars="200"/>
        <w:rPr>
          <w:rFonts w:ascii="宋体" w:hAnsi="宋体"/>
        </w:rPr>
      </w:pPr>
      <w:r>
        <w:rPr>
          <w:rFonts w:hint="eastAsia" w:ascii="宋体" w:hAnsi="宋体"/>
        </w:rPr>
        <w:t>12、在投保人缴费后及时进行保险费入账收费确认并向采购人签发有效的车辆保险单。</w:t>
      </w:r>
    </w:p>
    <w:p>
      <w:pPr>
        <w:spacing w:line="360" w:lineRule="auto"/>
        <w:ind w:firstLine="420" w:firstLineChars="200"/>
        <w:rPr>
          <w:rFonts w:ascii="宋体" w:hAnsi="宋体"/>
        </w:rPr>
      </w:pPr>
      <w:r>
        <w:rPr>
          <w:rFonts w:hint="eastAsia" w:ascii="宋体" w:hAnsi="宋体"/>
        </w:rPr>
        <w:t>13、保险事故发生后，采购人可以自行选择4S店、采购人指定修理厂等修理厂修理，也可以选择供应商推荐的修理厂修理。供应商所推荐的修理厂的资质应不低于汽车二级维护。</w:t>
      </w:r>
    </w:p>
    <w:p>
      <w:pPr>
        <w:spacing w:line="360" w:lineRule="auto"/>
        <w:ind w:firstLine="420" w:firstLineChars="200"/>
        <w:rPr>
          <w:rFonts w:ascii="宋体" w:hAnsi="宋体"/>
        </w:rPr>
      </w:pPr>
      <w:r>
        <w:rPr>
          <w:rFonts w:hint="eastAsia" w:ascii="宋体" w:hAnsi="宋体"/>
        </w:rPr>
        <w:t>14、对出险车辆及时提出处理意见，并按理赔规则和合同约定及时支付赔款。赔偿处理按《机动车辆保险条款》的有关条款处理，赔偿标准按照现行《道路交通事故处理办法》的有关规定处理，投标人应主动协助招标人处理赔案事宜。</w:t>
      </w:r>
    </w:p>
    <w:p>
      <w:pPr>
        <w:spacing w:line="360" w:lineRule="auto"/>
        <w:ind w:firstLine="420" w:firstLineChars="200"/>
        <w:rPr>
          <w:rFonts w:ascii="宋体" w:hAnsi="宋体"/>
        </w:rPr>
      </w:pPr>
      <w:r>
        <w:rPr>
          <w:rFonts w:hint="eastAsia" w:ascii="宋体" w:hAnsi="宋体"/>
        </w:rPr>
        <w:t>15、特别约定</w:t>
      </w:r>
    </w:p>
    <w:p>
      <w:pPr>
        <w:spacing w:line="360" w:lineRule="auto"/>
        <w:ind w:firstLine="420" w:firstLineChars="200"/>
        <w:rPr>
          <w:rFonts w:ascii="宋体" w:hAnsi="宋体"/>
        </w:rPr>
      </w:pPr>
      <w:r>
        <w:rPr>
          <w:rFonts w:ascii="宋体" w:hAnsi="宋体"/>
        </w:rPr>
        <w:t>使用性质为特种车的机动车辆，特别约定如下：</w:t>
      </w:r>
    </w:p>
    <w:p>
      <w:pPr>
        <w:spacing w:line="360" w:lineRule="auto"/>
        <w:ind w:firstLine="420" w:firstLineChars="200"/>
        <w:rPr>
          <w:rFonts w:ascii="宋体" w:hAnsi="宋体"/>
        </w:rPr>
      </w:pPr>
      <w:r>
        <w:rPr>
          <w:rFonts w:hint="eastAsia" w:ascii="宋体" w:hAnsi="宋体"/>
        </w:rPr>
        <w:t>(1)</w:t>
      </w:r>
      <w:r>
        <w:rPr>
          <w:rFonts w:ascii="宋体" w:hAnsi="宋体"/>
        </w:rPr>
        <w:t>本保险合同扩展承保被保险机动车的下列损失：</w:t>
      </w:r>
    </w:p>
    <w:p>
      <w:pPr>
        <w:spacing w:line="360" w:lineRule="auto"/>
        <w:ind w:firstLine="420" w:firstLineChars="200"/>
        <w:rPr>
          <w:rFonts w:ascii="宋体" w:hAnsi="宋体"/>
        </w:rPr>
      </w:pPr>
      <w:r>
        <w:rPr>
          <w:rFonts w:ascii="宋体" w:hAnsi="宋体"/>
        </w:rPr>
        <w:t>1</w:t>
      </w:r>
      <w:r>
        <w:rPr>
          <w:rFonts w:hint="eastAsia" w:ascii="宋体" w:hAnsi="宋体"/>
        </w:rPr>
        <w:t>)</w:t>
      </w:r>
      <w:r>
        <w:rPr>
          <w:rFonts w:ascii="宋体" w:hAnsi="宋体"/>
        </w:rPr>
        <w:t>作业中车体失去重心造成被保险机动车的自身损失。</w:t>
      </w:r>
    </w:p>
    <w:p>
      <w:pPr>
        <w:spacing w:line="360" w:lineRule="auto"/>
        <w:ind w:firstLine="420" w:firstLineChars="200"/>
        <w:rPr>
          <w:rFonts w:ascii="宋体" w:hAnsi="宋体"/>
        </w:rPr>
      </w:pPr>
      <w:r>
        <w:rPr>
          <w:rFonts w:ascii="宋体" w:hAnsi="宋体"/>
        </w:rPr>
        <w:t>2</w:t>
      </w:r>
      <w:r>
        <w:rPr>
          <w:rFonts w:hint="eastAsia" w:ascii="宋体" w:hAnsi="宋体"/>
        </w:rPr>
        <w:t>)</w:t>
      </w:r>
      <w:r>
        <w:rPr>
          <w:rFonts w:ascii="宋体" w:hAnsi="宋体"/>
        </w:rPr>
        <w:t>吊升、举升的物体造成被保险机动车的自身损失。</w:t>
      </w:r>
    </w:p>
    <w:p>
      <w:pPr>
        <w:spacing w:line="360" w:lineRule="auto"/>
        <w:ind w:firstLine="420" w:firstLineChars="200"/>
        <w:rPr>
          <w:rFonts w:ascii="宋体" w:hAnsi="宋体"/>
        </w:rPr>
      </w:pPr>
      <w:r>
        <w:rPr>
          <w:rFonts w:ascii="宋体" w:hAnsi="宋体"/>
        </w:rPr>
        <w:t>3</w:t>
      </w:r>
      <w:r>
        <w:rPr>
          <w:rFonts w:hint="eastAsia" w:ascii="宋体" w:hAnsi="宋体"/>
        </w:rPr>
        <w:t>)</w:t>
      </w:r>
      <w:r>
        <w:rPr>
          <w:rFonts w:ascii="宋体" w:hAnsi="宋体"/>
        </w:rPr>
        <w:t>损失赔偿参照机动车损失相关条款处理，以明细表所列的保额为限。</w:t>
      </w:r>
    </w:p>
    <w:p>
      <w:pPr>
        <w:spacing w:line="360" w:lineRule="auto"/>
        <w:ind w:firstLine="420" w:firstLineChars="200"/>
        <w:rPr>
          <w:rFonts w:ascii="宋体" w:hAnsi="宋体"/>
        </w:rPr>
      </w:pPr>
      <w:r>
        <w:rPr>
          <w:rFonts w:ascii="宋体" w:hAnsi="宋体"/>
        </w:rPr>
        <w:t>4</w:t>
      </w:r>
      <w:r>
        <w:rPr>
          <w:rFonts w:hint="eastAsia" w:ascii="宋体" w:hAnsi="宋体"/>
        </w:rPr>
        <w:t>)</w:t>
      </w:r>
      <w:r>
        <w:rPr>
          <w:rFonts w:ascii="宋体" w:hAnsi="宋体"/>
        </w:rPr>
        <w:t>扩展条款所需支付的保险费用包含在机动车损失保险的保费中，不作为单列费用项目。</w:t>
      </w:r>
    </w:p>
    <w:p>
      <w:pPr>
        <w:spacing w:line="360" w:lineRule="auto"/>
        <w:ind w:firstLine="420" w:firstLineChars="200"/>
        <w:rPr>
          <w:rFonts w:ascii="宋体" w:hAnsi="宋体"/>
        </w:rPr>
      </w:pPr>
      <w:r>
        <w:rPr>
          <w:rFonts w:hint="eastAsia" w:ascii="宋体" w:hAnsi="宋体"/>
        </w:rPr>
        <w:t>(2)</w:t>
      </w:r>
      <w:r>
        <w:rPr>
          <w:rFonts w:ascii="宋体" w:hAnsi="宋体"/>
        </w:rPr>
        <w:t>本保险合同扩展承保被保险机动车的下列损失：</w:t>
      </w:r>
    </w:p>
    <w:p>
      <w:pPr>
        <w:spacing w:line="360" w:lineRule="auto"/>
        <w:ind w:firstLine="420" w:firstLineChars="200"/>
        <w:rPr>
          <w:rFonts w:ascii="宋体" w:hAnsi="宋体"/>
        </w:rPr>
      </w:pPr>
      <w:r>
        <w:rPr>
          <w:rFonts w:ascii="宋体" w:hAnsi="宋体"/>
        </w:rPr>
        <w:t>1</w:t>
      </w:r>
      <w:r>
        <w:rPr>
          <w:rFonts w:hint="eastAsia" w:ascii="宋体" w:hAnsi="宋体"/>
        </w:rPr>
        <w:t>)</w:t>
      </w:r>
      <w:r>
        <w:rPr>
          <w:rFonts w:ascii="宋体" w:hAnsi="宋体"/>
        </w:rPr>
        <w:t>被保险车上固定设备、仪器因超负荷、超电压或感应电及其它电气原因造成的自身损失。</w:t>
      </w:r>
    </w:p>
    <w:p>
      <w:pPr>
        <w:spacing w:line="360" w:lineRule="auto"/>
        <w:ind w:firstLine="420" w:firstLineChars="200"/>
        <w:rPr>
          <w:rFonts w:ascii="宋体" w:hAnsi="宋体"/>
        </w:rPr>
      </w:pPr>
      <w:r>
        <w:rPr>
          <w:rFonts w:ascii="宋体" w:hAnsi="宋体"/>
        </w:rPr>
        <w:t>2</w:t>
      </w:r>
      <w:r>
        <w:rPr>
          <w:rFonts w:hint="eastAsia" w:ascii="宋体" w:hAnsi="宋体"/>
        </w:rPr>
        <w:t>)</w:t>
      </w:r>
      <w:r>
        <w:rPr>
          <w:rFonts w:ascii="宋体" w:hAnsi="宋体"/>
        </w:rPr>
        <w:t>损失赔偿参照机动车损失相关条款处理，以明细表所列的保额为限。</w:t>
      </w:r>
    </w:p>
    <w:p>
      <w:pPr>
        <w:spacing w:line="360" w:lineRule="auto"/>
        <w:ind w:firstLine="420" w:firstLineChars="200"/>
        <w:rPr>
          <w:rFonts w:ascii="宋体" w:hAnsi="宋体"/>
        </w:rPr>
      </w:pPr>
      <w:r>
        <w:rPr>
          <w:rFonts w:ascii="宋体" w:hAnsi="宋体"/>
        </w:rPr>
        <w:t>3</w:t>
      </w:r>
      <w:r>
        <w:rPr>
          <w:rFonts w:hint="eastAsia" w:ascii="宋体" w:hAnsi="宋体"/>
        </w:rPr>
        <w:t>)</w:t>
      </w:r>
      <w:r>
        <w:rPr>
          <w:rFonts w:ascii="宋体" w:hAnsi="宋体"/>
        </w:rPr>
        <w:t>本扩展条款所需支付的保险费用包含在机动车损失保险的保费中，不作为单列费用项目。</w:t>
      </w:r>
    </w:p>
    <w:bookmarkEnd w:id="0"/>
    <w:p>
      <w:pPr>
        <w:spacing w:line="360" w:lineRule="auto"/>
        <w:rPr>
          <w:rFonts w:ascii="仿宋" w:hAnsi="仿宋" w:eastAsia="仿宋" w:cstheme="minorEastAsia"/>
          <w:sz w:val="24"/>
          <w:szCs w:val="24"/>
        </w:rPr>
      </w:pPr>
    </w:p>
    <w:sectPr>
      <w:headerReference r:id="rId3" w:type="default"/>
      <w:footerReference r:id="rId4"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宋三简体">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4491017"/>
      <w:docPartObj>
        <w:docPartGallery w:val="autotext"/>
      </w:docPartObj>
    </w:sdtPr>
    <w:sdtContent>
      <w:p>
        <w:pPr>
          <w:pStyle w:val="10"/>
          <w:jc w:val="center"/>
        </w:pPr>
        <w:r>
          <w:fldChar w:fldCharType="begin"/>
        </w:r>
        <w:r>
          <w:instrText xml:space="preserve">PAGE   \* MERGEFORMAT</w:instrText>
        </w:r>
        <w:r>
          <w:fldChar w:fldCharType="separate"/>
        </w:r>
        <w:r>
          <w:rPr>
            <w:lang w:val="zh-CN"/>
          </w:rPr>
          <w:t>2</w:t>
        </w:r>
        <w:r>
          <w:fldChar w:fldCharType="end"/>
        </w:r>
      </w:p>
    </w:sdtContent>
  </w:sdt>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jc w:val="left"/>
    </w:pPr>
    <w:r>
      <w:rPr>
        <w:rFonts w:hint="eastAsia"/>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hlN2FkYmRhZjBjZTQ2MTZjM2E4NWMzYmZjZTZlNTEifQ=="/>
  </w:docVars>
  <w:rsids>
    <w:rsidRoot w:val="5C2879D5"/>
    <w:rsid w:val="00007326"/>
    <w:rsid w:val="0003424B"/>
    <w:rsid w:val="00037BA8"/>
    <w:rsid w:val="00081AAF"/>
    <w:rsid w:val="000C249A"/>
    <w:rsid w:val="000E30B9"/>
    <w:rsid w:val="00104FB8"/>
    <w:rsid w:val="001420A0"/>
    <w:rsid w:val="0015221A"/>
    <w:rsid w:val="00157950"/>
    <w:rsid w:val="001619F9"/>
    <w:rsid w:val="001C5D02"/>
    <w:rsid w:val="00255518"/>
    <w:rsid w:val="00255A79"/>
    <w:rsid w:val="0026453D"/>
    <w:rsid w:val="00286D5E"/>
    <w:rsid w:val="00295A2F"/>
    <w:rsid w:val="002B639F"/>
    <w:rsid w:val="002F0A9F"/>
    <w:rsid w:val="00337756"/>
    <w:rsid w:val="00345AFD"/>
    <w:rsid w:val="00355304"/>
    <w:rsid w:val="00400414"/>
    <w:rsid w:val="00432848"/>
    <w:rsid w:val="004463F1"/>
    <w:rsid w:val="0046361C"/>
    <w:rsid w:val="004C3E11"/>
    <w:rsid w:val="0055563C"/>
    <w:rsid w:val="00591092"/>
    <w:rsid w:val="005911BE"/>
    <w:rsid w:val="006066EE"/>
    <w:rsid w:val="00623063"/>
    <w:rsid w:val="00652023"/>
    <w:rsid w:val="00683FCA"/>
    <w:rsid w:val="0071008F"/>
    <w:rsid w:val="007446C0"/>
    <w:rsid w:val="0079508A"/>
    <w:rsid w:val="007978FA"/>
    <w:rsid w:val="007A4F53"/>
    <w:rsid w:val="007D438C"/>
    <w:rsid w:val="008224B6"/>
    <w:rsid w:val="00825A6C"/>
    <w:rsid w:val="00830458"/>
    <w:rsid w:val="00856B09"/>
    <w:rsid w:val="008915D8"/>
    <w:rsid w:val="008A44E4"/>
    <w:rsid w:val="008D1F87"/>
    <w:rsid w:val="008F3036"/>
    <w:rsid w:val="009021C7"/>
    <w:rsid w:val="009076AB"/>
    <w:rsid w:val="00925769"/>
    <w:rsid w:val="009357F2"/>
    <w:rsid w:val="00960467"/>
    <w:rsid w:val="009D1D20"/>
    <w:rsid w:val="009D5D43"/>
    <w:rsid w:val="00A026E6"/>
    <w:rsid w:val="00A136A2"/>
    <w:rsid w:val="00A36FD0"/>
    <w:rsid w:val="00A645D7"/>
    <w:rsid w:val="00AB0E44"/>
    <w:rsid w:val="00AD2DCF"/>
    <w:rsid w:val="00AE20E3"/>
    <w:rsid w:val="00AE76CF"/>
    <w:rsid w:val="00B53606"/>
    <w:rsid w:val="00B629CE"/>
    <w:rsid w:val="00B651A5"/>
    <w:rsid w:val="00B72242"/>
    <w:rsid w:val="00B77252"/>
    <w:rsid w:val="00B9154C"/>
    <w:rsid w:val="00C12FBC"/>
    <w:rsid w:val="00C4583D"/>
    <w:rsid w:val="00C73F9B"/>
    <w:rsid w:val="00C80E0E"/>
    <w:rsid w:val="00C820F8"/>
    <w:rsid w:val="00C874A6"/>
    <w:rsid w:val="00CA6AAB"/>
    <w:rsid w:val="00CB4E79"/>
    <w:rsid w:val="00D00BAA"/>
    <w:rsid w:val="00D21445"/>
    <w:rsid w:val="00D621F2"/>
    <w:rsid w:val="00D773D1"/>
    <w:rsid w:val="00D80F2E"/>
    <w:rsid w:val="00DA56A0"/>
    <w:rsid w:val="00DF5277"/>
    <w:rsid w:val="00DF797C"/>
    <w:rsid w:val="00E108A7"/>
    <w:rsid w:val="00E47042"/>
    <w:rsid w:val="00EA24F8"/>
    <w:rsid w:val="00EC19FD"/>
    <w:rsid w:val="00EC1EC4"/>
    <w:rsid w:val="00EC1F0E"/>
    <w:rsid w:val="00ED6642"/>
    <w:rsid w:val="00F61D0B"/>
    <w:rsid w:val="00F854B2"/>
    <w:rsid w:val="00FA7D3A"/>
    <w:rsid w:val="00FC6674"/>
    <w:rsid w:val="00FD7B7C"/>
    <w:rsid w:val="0141588B"/>
    <w:rsid w:val="01E776AE"/>
    <w:rsid w:val="021467DB"/>
    <w:rsid w:val="04215461"/>
    <w:rsid w:val="04B37DA4"/>
    <w:rsid w:val="05982F1D"/>
    <w:rsid w:val="0A8E365F"/>
    <w:rsid w:val="0C4534C7"/>
    <w:rsid w:val="0D4E726C"/>
    <w:rsid w:val="0D7C0506"/>
    <w:rsid w:val="0D9F0A1E"/>
    <w:rsid w:val="0ED00D7B"/>
    <w:rsid w:val="0EF867DF"/>
    <w:rsid w:val="0F124B87"/>
    <w:rsid w:val="10100F06"/>
    <w:rsid w:val="12D47AC8"/>
    <w:rsid w:val="14060891"/>
    <w:rsid w:val="182F35AB"/>
    <w:rsid w:val="19443AF1"/>
    <w:rsid w:val="19F63627"/>
    <w:rsid w:val="1BA252C2"/>
    <w:rsid w:val="1C5364AE"/>
    <w:rsid w:val="221E7789"/>
    <w:rsid w:val="227948DB"/>
    <w:rsid w:val="22DC37DC"/>
    <w:rsid w:val="238F739C"/>
    <w:rsid w:val="23DD4609"/>
    <w:rsid w:val="240138EA"/>
    <w:rsid w:val="2409031A"/>
    <w:rsid w:val="24B22AAA"/>
    <w:rsid w:val="26881B2A"/>
    <w:rsid w:val="26902369"/>
    <w:rsid w:val="279C5AFD"/>
    <w:rsid w:val="2B3E7CC3"/>
    <w:rsid w:val="2C82036D"/>
    <w:rsid w:val="2CF66D06"/>
    <w:rsid w:val="2CF86F1C"/>
    <w:rsid w:val="2DA96076"/>
    <w:rsid w:val="30464E78"/>
    <w:rsid w:val="33D05E16"/>
    <w:rsid w:val="3439473C"/>
    <w:rsid w:val="35A87042"/>
    <w:rsid w:val="36783C2C"/>
    <w:rsid w:val="36975CCA"/>
    <w:rsid w:val="36EB2FEA"/>
    <w:rsid w:val="38141215"/>
    <w:rsid w:val="39894C79"/>
    <w:rsid w:val="3A4E0707"/>
    <w:rsid w:val="3A765820"/>
    <w:rsid w:val="3FBC6EAF"/>
    <w:rsid w:val="40A14D65"/>
    <w:rsid w:val="443638AA"/>
    <w:rsid w:val="44CD5731"/>
    <w:rsid w:val="44EC1D9B"/>
    <w:rsid w:val="45184A87"/>
    <w:rsid w:val="4523074F"/>
    <w:rsid w:val="45D93CF8"/>
    <w:rsid w:val="46B41679"/>
    <w:rsid w:val="46EC4E76"/>
    <w:rsid w:val="474E4E09"/>
    <w:rsid w:val="47D35F82"/>
    <w:rsid w:val="4B4C2876"/>
    <w:rsid w:val="4BAC6333"/>
    <w:rsid w:val="4E1A59EE"/>
    <w:rsid w:val="4E4361B3"/>
    <w:rsid w:val="4EDA586A"/>
    <w:rsid w:val="4FC04E62"/>
    <w:rsid w:val="505026F1"/>
    <w:rsid w:val="51597A9B"/>
    <w:rsid w:val="52D87E10"/>
    <w:rsid w:val="55D80CB7"/>
    <w:rsid w:val="5687503D"/>
    <w:rsid w:val="58CC751A"/>
    <w:rsid w:val="5B603C7F"/>
    <w:rsid w:val="5C2879D5"/>
    <w:rsid w:val="5C9B3576"/>
    <w:rsid w:val="5D2A28EC"/>
    <w:rsid w:val="5D801568"/>
    <w:rsid w:val="5DD60701"/>
    <w:rsid w:val="5FD2348A"/>
    <w:rsid w:val="622D4CA7"/>
    <w:rsid w:val="630E6B1B"/>
    <w:rsid w:val="64D825F8"/>
    <w:rsid w:val="653B1E64"/>
    <w:rsid w:val="653D0B9F"/>
    <w:rsid w:val="6581702C"/>
    <w:rsid w:val="67687AE2"/>
    <w:rsid w:val="679A31FF"/>
    <w:rsid w:val="689B6077"/>
    <w:rsid w:val="68C90870"/>
    <w:rsid w:val="6AE575F3"/>
    <w:rsid w:val="6C4B1E65"/>
    <w:rsid w:val="6C973375"/>
    <w:rsid w:val="6FBE3493"/>
    <w:rsid w:val="70C06DA5"/>
    <w:rsid w:val="73470105"/>
    <w:rsid w:val="74552807"/>
    <w:rsid w:val="776E013D"/>
    <w:rsid w:val="78105AA2"/>
    <w:rsid w:val="79845A02"/>
    <w:rsid w:val="79CE1733"/>
    <w:rsid w:val="7B3B290A"/>
    <w:rsid w:val="7BD70D93"/>
    <w:rsid w:val="7BE532E0"/>
    <w:rsid w:val="7CA0464C"/>
    <w:rsid w:val="7E327526"/>
    <w:rsid w:val="7F1D32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99" w:semiHidden="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adjustRightInd w:val="0"/>
      <w:snapToGrid w:val="0"/>
      <w:spacing w:line="360" w:lineRule="auto"/>
      <w:jc w:val="center"/>
      <w:outlineLvl w:val="1"/>
    </w:pPr>
    <w:rPr>
      <w:rFonts w:ascii="宋体" w:hAnsi="Arial" w:cs="宋体"/>
      <w:sz w:val="32"/>
    </w:rPr>
  </w:style>
  <w:style w:type="paragraph" w:styleId="4">
    <w:name w:val="heading 3"/>
    <w:basedOn w:val="1"/>
    <w:next w:val="5"/>
    <w:autoRedefine/>
    <w:qFormat/>
    <w:uiPriority w:val="0"/>
    <w:pPr>
      <w:widowControl w:val="0"/>
      <w:tabs>
        <w:tab w:val="left" w:pos="851"/>
      </w:tabs>
      <w:autoSpaceDE w:val="0"/>
      <w:autoSpaceDN w:val="0"/>
      <w:adjustRightInd w:val="0"/>
      <w:snapToGrid w:val="0"/>
      <w:spacing w:line="360" w:lineRule="auto"/>
      <w:jc w:val="both"/>
      <w:outlineLvl w:val="2"/>
    </w:pPr>
    <w:rPr>
      <w:rFonts w:ascii="宋体" w:cs="宋体"/>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pPr>
  </w:style>
  <w:style w:type="paragraph" w:styleId="6">
    <w:name w:val="Body Text"/>
    <w:basedOn w:val="1"/>
    <w:autoRedefine/>
    <w:qFormat/>
    <w:uiPriority w:val="0"/>
    <w:pPr>
      <w:spacing w:after="120"/>
    </w:pPr>
  </w:style>
  <w:style w:type="paragraph" w:styleId="7">
    <w:name w:val="Body Text Indent"/>
    <w:basedOn w:val="1"/>
    <w:autoRedefine/>
    <w:semiHidden/>
    <w:unhideWhenUsed/>
    <w:qFormat/>
    <w:uiPriority w:val="0"/>
    <w:pPr>
      <w:spacing w:after="120" w:afterLines="0" w:afterAutospacing="0"/>
      <w:ind w:left="420" w:leftChars="200"/>
    </w:pPr>
  </w:style>
  <w:style w:type="paragraph" w:styleId="8">
    <w:name w:val="Plain Text"/>
    <w:basedOn w:val="1"/>
    <w:autoRedefine/>
    <w:qFormat/>
    <w:uiPriority w:val="0"/>
    <w:rPr>
      <w:rFonts w:ascii="宋体" w:hAnsi="Courier New" w:cs="Courier New"/>
      <w:szCs w:val="21"/>
    </w:rPr>
  </w:style>
  <w:style w:type="paragraph" w:styleId="9">
    <w:name w:val="Balloon Text"/>
    <w:basedOn w:val="1"/>
    <w:link w:val="29"/>
    <w:autoRedefine/>
    <w:qFormat/>
    <w:uiPriority w:val="0"/>
    <w:rPr>
      <w:sz w:val="18"/>
      <w:szCs w:val="18"/>
    </w:rPr>
  </w:style>
  <w:style w:type="paragraph" w:styleId="10">
    <w:name w:val="footer"/>
    <w:basedOn w:val="1"/>
    <w:link w:val="34"/>
    <w:autoRedefine/>
    <w:qFormat/>
    <w:uiPriority w:val="99"/>
    <w:pPr>
      <w:tabs>
        <w:tab w:val="center" w:pos="4153"/>
        <w:tab w:val="right" w:pos="8306"/>
      </w:tabs>
      <w:snapToGrid w:val="0"/>
    </w:pPr>
    <w:rPr>
      <w:sz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2">
    <w:name w:val="toc 1"/>
    <w:basedOn w:val="1"/>
    <w:next w:val="1"/>
    <w:autoRedefine/>
    <w:qFormat/>
    <w:uiPriority w:val="39"/>
    <w:pPr>
      <w:spacing w:line="360" w:lineRule="auto"/>
      <w:ind w:left="824" w:hanging="824"/>
    </w:pPr>
    <w:rPr>
      <w:rFonts w:ascii="宋体"/>
    </w:rPr>
  </w:style>
  <w:style w:type="paragraph" w:styleId="13">
    <w:name w:val="footnote text"/>
    <w:basedOn w:val="1"/>
    <w:next w:val="1"/>
    <w:qFormat/>
    <w:uiPriority w:val="0"/>
    <w:pPr>
      <w:snapToGrid w:val="0"/>
    </w:pPr>
    <w:rPr>
      <w:sz w:val="18"/>
      <w:szCs w:val="18"/>
    </w:rPr>
  </w:style>
  <w:style w:type="paragraph" w:styleId="14">
    <w:name w:val="Body Text 2"/>
    <w:basedOn w:val="1"/>
    <w:autoRedefine/>
    <w:qFormat/>
    <w:uiPriority w:val="99"/>
    <w:pPr>
      <w:spacing w:line="360" w:lineRule="auto"/>
    </w:pPr>
    <w:rPr>
      <w:b/>
      <w:bCs/>
      <w:szCs w:val="21"/>
    </w:rPr>
  </w:style>
  <w:style w:type="table" w:styleId="16">
    <w:name w:val="Table Grid"/>
    <w:basedOn w:val="1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bCs/>
    </w:rPr>
  </w:style>
  <w:style w:type="character" w:styleId="19">
    <w:name w:val="Hyperlink"/>
    <w:autoRedefine/>
    <w:qFormat/>
    <w:uiPriority w:val="99"/>
    <w:rPr>
      <w:color w:val="0000FF"/>
      <w:u w:val="single"/>
    </w:rPr>
  </w:style>
  <w:style w:type="character" w:styleId="20">
    <w:name w:val="footnote reference"/>
    <w:autoRedefine/>
    <w:qFormat/>
    <w:uiPriority w:val="0"/>
    <w:rPr>
      <w:vertAlign w:val="superscript"/>
    </w:rPr>
  </w:style>
  <w:style w:type="paragraph" w:customStyle="1" w:styleId="21">
    <w:name w:val="_Style 3"/>
    <w:autoRedefine/>
    <w:qFormat/>
    <w:uiPriority w:val="1"/>
    <w:pPr>
      <w:widowControl w:val="0"/>
      <w:jc w:val="both"/>
    </w:pPr>
    <w:rPr>
      <w:rFonts w:ascii="Calibri" w:hAnsi="Calibri" w:eastAsia="宋体" w:cs="仿宋_GB2312"/>
      <w:kern w:val="2"/>
      <w:sz w:val="21"/>
      <w:szCs w:val="22"/>
      <w:lang w:val="en-US" w:eastAsia="zh-CN" w:bidi="ar-SA"/>
    </w:rPr>
  </w:style>
  <w:style w:type="character" w:customStyle="1" w:styleId="22">
    <w:name w:val="p141"/>
    <w:autoRedefine/>
    <w:qFormat/>
    <w:uiPriority w:val="0"/>
    <w:rPr>
      <w:sz w:val="21"/>
      <w:szCs w:val="21"/>
    </w:rPr>
  </w:style>
  <w:style w:type="paragraph" w:customStyle="1" w:styleId="23">
    <w:name w:val="表格正文-DDDDD"/>
    <w:basedOn w:val="1"/>
    <w:autoRedefine/>
    <w:qFormat/>
    <w:uiPriority w:val="0"/>
    <w:pPr>
      <w:spacing w:line="300" w:lineRule="exact"/>
      <w:jc w:val="center"/>
    </w:pPr>
    <w:rPr>
      <w:rFonts w:ascii="方正宋三简体" w:eastAsia="方正宋三简体"/>
      <w:szCs w:val="21"/>
    </w:rPr>
  </w:style>
  <w:style w:type="paragraph" w:customStyle="1" w:styleId="24">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1_0"/>
    <w:basedOn w:val="1"/>
    <w:next w:val="26"/>
    <w:autoRedefine/>
    <w:qFormat/>
    <w:uiPriority w:val="0"/>
    <w:rPr>
      <w:rFonts w:ascii="宋体" w:hAnsi="Courier New"/>
    </w:rPr>
  </w:style>
  <w:style w:type="paragraph" w:customStyle="1" w:styleId="26">
    <w:name w:val="纯文本_0"/>
    <w:basedOn w:val="1"/>
    <w:autoRedefine/>
    <w:qFormat/>
    <w:uiPriority w:val="0"/>
    <w:rPr>
      <w:rFonts w:ascii="宋体" w:hAnsi="Courier New"/>
    </w:rPr>
  </w:style>
  <w:style w:type="paragraph" w:customStyle="1" w:styleId="27">
    <w:name w:val="正文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纯文本_0_0"/>
    <w:basedOn w:val="27"/>
    <w:autoRedefine/>
    <w:qFormat/>
    <w:uiPriority w:val="0"/>
    <w:rPr>
      <w:rFonts w:ascii="宋体" w:hAnsi="Courier New"/>
      <w:spacing w:val="8"/>
      <w:sz w:val="24"/>
      <w:szCs w:val="24"/>
    </w:rPr>
  </w:style>
  <w:style w:type="character" w:customStyle="1" w:styleId="29">
    <w:name w:val="批注框文本 字符"/>
    <w:basedOn w:val="17"/>
    <w:link w:val="9"/>
    <w:autoRedefine/>
    <w:qFormat/>
    <w:uiPriority w:val="0"/>
    <w:rPr>
      <w:rFonts w:ascii="Times New Roman" w:hAnsi="Times New Roman" w:eastAsia="宋体" w:cs="Times New Roman"/>
      <w:sz w:val="18"/>
      <w:szCs w:val="18"/>
    </w:rPr>
  </w:style>
  <w:style w:type="paragraph" w:customStyle="1" w:styleId="30">
    <w:name w:val="Revision"/>
    <w:autoRedefine/>
    <w:hidden/>
    <w:semiHidden/>
    <w:qFormat/>
    <w:uiPriority w:val="99"/>
    <w:rPr>
      <w:rFonts w:ascii="Times New Roman" w:hAnsi="Times New Roman" w:eastAsia="宋体" w:cs="Times New Roman"/>
      <w:sz w:val="21"/>
      <w:lang w:val="en-US" w:eastAsia="zh-CN" w:bidi="ar-SA"/>
    </w:rPr>
  </w:style>
  <w:style w:type="paragraph" w:styleId="31">
    <w:name w:val="List Paragraph"/>
    <w:basedOn w:val="1"/>
    <w:autoRedefine/>
    <w:qFormat/>
    <w:uiPriority w:val="99"/>
    <w:pPr>
      <w:ind w:firstLine="420" w:firstLineChars="200"/>
    </w:pPr>
  </w:style>
  <w:style w:type="table" w:customStyle="1" w:styleId="32">
    <w:name w:val="Grid Table Light"/>
    <w:basedOn w:val="15"/>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3">
    <w:name w:val="Plain Table 1"/>
    <w:basedOn w:val="15"/>
    <w:autoRedefine/>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34">
    <w:name w:val="页脚 字符"/>
    <w:basedOn w:val="17"/>
    <w:link w:val="10"/>
    <w:autoRedefine/>
    <w:qFormat/>
    <w:uiPriority w:val="99"/>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33249-61FF-41A8-9B54-591D5803419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2180</Words>
  <Characters>2587</Characters>
  <Lines>90</Lines>
  <Paragraphs>25</Paragraphs>
  <TotalTime>4</TotalTime>
  <ScaleCrop>false</ScaleCrop>
  <LinksUpToDate>false</LinksUpToDate>
  <CharactersWithSpaces>2733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2022-08-17T03:14:00Z</dcterms:created>
  <dc:creator>15</dc:creator>
  <cp:lastModifiedBy>不正常人类</cp:lastModifiedBy>
  <cp:lastPrinted>2023-12-12T03:50:00Z</cp:lastPrinted>
  <dcterms:modified xsi:type="dcterms:W3CDTF">2023-12-19T09:34:02Z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DEA622948EAF499ABB2135F4AB3C1AA5_13</vt:lpwstr>
  </property>
  <property fmtid="{D5CDD505-2E9C-101B-9397-08002B2CF9AE}" pid="4" name="commondata">
    <vt:lpwstr>eyJoZGlkIjoiNTU4MzgxY2E3YzBmYzc3M2M4ZmMzMGMzZmQ4NzY3YjIifQ==</vt:lpwstr>
  </property>
</Properties>
</file>