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宋体" w:cs="Times New Roman"/>
          <w:b/>
          <w:color w:val="000000"/>
          <w:sz w:val="30"/>
          <w:szCs w:val="30"/>
        </w:rPr>
      </w:pPr>
      <w:r>
        <w:rPr>
          <w:rFonts w:hint="eastAsia" w:ascii="Times New Roman" w:hAnsi="Times New Roman" w:eastAsia="宋体" w:cs="Times New Roman"/>
          <w:b/>
          <w:color w:val="000000"/>
          <w:sz w:val="30"/>
          <w:szCs w:val="30"/>
        </w:rPr>
        <w:t>广州交投集团营运道路2023-2026年度机电养护综合管养项目-机场高速路段数字孪生系统升级改造项目雷达及视频数据解析矫正等采购意向征集公告</w:t>
      </w:r>
    </w:p>
    <w:p>
      <w:pPr>
        <w:pStyle w:val="13"/>
        <w:rPr>
          <w:rFonts w:hint="default" w:ascii="Times New Roman" w:hAnsi="Times New Roman" w:eastAsia="宋体" w:cs="Times New Roman"/>
          <w:sz w:val="24"/>
          <w:szCs w:val="24"/>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eastAsia"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广州交投集团营运道路2023-2026年度机电养护综合管养项目-</w:t>
      </w:r>
      <w:r>
        <w:rPr>
          <w:rFonts w:hint="eastAsia" w:cs="Times New Roman"/>
          <w:bCs/>
          <w:snapToGrid w:val="0"/>
          <w:kern w:val="0"/>
          <w:sz w:val="24"/>
          <w:szCs w:val="24"/>
          <w:lang w:val="en-US" w:eastAsia="zh-CN"/>
        </w:rPr>
        <w:t>机场高速路段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444"/>
        <w:gridCol w:w="1275"/>
        <w:gridCol w:w="720"/>
        <w:gridCol w:w="105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4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2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72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w:t>
            </w:r>
          </w:p>
        </w:tc>
        <w:tc>
          <w:tcPr>
            <w:tcW w:w="244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4"/>
                <w:szCs w:val="24"/>
                <w:lang w:val="en-US" w:eastAsia="zh-CN"/>
              </w:rPr>
              <w:t>雷达点云数据解析</w:t>
            </w:r>
          </w:p>
        </w:tc>
        <w:tc>
          <w:tcPr>
            <w:tcW w:w="12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13</w:t>
            </w:r>
          </w:p>
        </w:tc>
        <w:tc>
          <w:tcPr>
            <w:tcW w:w="1515" w:type="dxa"/>
            <w:shd w:val="clear" w:color="auto" w:fill="auto"/>
            <w:vAlign w:val="center"/>
          </w:tcPr>
          <w:p>
            <w:pPr>
              <w:spacing w:line="360" w:lineRule="auto"/>
              <w:jc w:val="center"/>
              <w:rPr>
                <w:rFonts w:hint="default" w:cs="Times New Roman"/>
                <w:sz w:val="24"/>
                <w:szCs w:val="24"/>
                <w:lang w:val="en-US" w:eastAsia="zh-CN"/>
              </w:rPr>
            </w:pPr>
            <w:r>
              <w:rPr>
                <w:rFonts w:hint="default" w:cs="Times New Roman"/>
                <w:sz w:val="15"/>
                <w:szCs w:val="15"/>
                <w:lang w:val="en-US" w:eastAsia="zh-CN"/>
              </w:rPr>
              <w:t>接入毫米波雷达点云数据(</w:t>
            </w:r>
            <w:r>
              <w:rPr>
                <w:rFonts w:hint="default" w:cs="Times New Roman"/>
                <w:sz w:val="15"/>
                <w:szCs w:val="15"/>
                <w:lang w:val="en-US" w:eastAsia="zh-CN"/>
              </w:rPr>
              <w:t>13</w:t>
            </w:r>
            <w:r>
              <w:rPr>
                <w:rFonts w:hint="default" w:cs="Times New Roman"/>
                <w:sz w:val="15"/>
                <w:szCs w:val="15"/>
                <w:lang w:val="en-US" w:eastAsia="zh-CN"/>
              </w:rPr>
              <w:t>台雷达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2</w:t>
            </w:r>
          </w:p>
        </w:tc>
        <w:tc>
          <w:tcPr>
            <w:tcW w:w="2444" w:type="dxa"/>
            <w:shd w:val="clear" w:color="auto" w:fill="auto"/>
            <w:vAlign w:val="center"/>
          </w:tcPr>
          <w:p>
            <w:pPr>
              <w:spacing w:line="360" w:lineRule="auto"/>
              <w:jc w:val="center"/>
              <w:rPr>
                <w:rFonts w:hint="eastAsia" w:cs="Times New Roman"/>
                <w:sz w:val="24"/>
                <w:szCs w:val="24"/>
                <w:lang w:val="en-US" w:eastAsia="zh-CN"/>
              </w:rPr>
            </w:pPr>
            <w:r>
              <w:rPr>
                <w:rFonts w:hint="eastAsia" w:cs="Times New Roman"/>
                <w:sz w:val="24"/>
                <w:szCs w:val="24"/>
                <w:lang w:val="en-US" w:eastAsia="zh-CN"/>
              </w:rPr>
              <w:t>GB28181摄像机视频流接入</w:t>
            </w:r>
          </w:p>
        </w:tc>
        <w:tc>
          <w:tcPr>
            <w:tcW w:w="1275" w:type="dxa"/>
            <w:shd w:val="clear" w:color="auto" w:fill="auto"/>
            <w:vAlign w:val="center"/>
          </w:tcPr>
          <w:p>
            <w:pPr>
              <w:spacing w:line="360" w:lineRule="auto"/>
              <w:jc w:val="center"/>
              <w:rPr>
                <w:rFonts w:hint="default" w:cs="Times New Roman"/>
                <w:sz w:val="24"/>
                <w:szCs w:val="24"/>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center"/>
              <w:rPr>
                <w:rFonts w:hint="default" w:cs="Times New Roman"/>
                <w:sz w:val="15"/>
                <w:szCs w:val="15"/>
                <w:lang w:val="en-US" w:eastAsia="zh-CN"/>
              </w:rPr>
            </w:pPr>
            <w:r>
              <w:rPr>
                <w:rFonts w:hint="default" w:cs="Times New Roman"/>
                <w:sz w:val="15"/>
                <w:szCs w:val="15"/>
                <w:lang w:val="en-US" w:eastAsia="zh-CN"/>
              </w:rPr>
              <w:t>接入GB28181协议视频流并抽帧供</w:t>
            </w:r>
          </w:p>
          <w:p>
            <w:pPr>
              <w:spacing w:line="360" w:lineRule="auto"/>
              <w:jc w:val="center"/>
              <w:rPr>
                <w:rFonts w:hint="default" w:cs="Times New Roman"/>
                <w:sz w:val="15"/>
                <w:szCs w:val="15"/>
                <w:lang w:val="en-US" w:eastAsia="zh-CN"/>
              </w:rPr>
            </w:pPr>
            <w:r>
              <w:rPr>
                <w:rFonts w:hint="default" w:cs="Times New Roman"/>
                <w:sz w:val="15"/>
                <w:szCs w:val="15"/>
                <w:lang w:val="en-US" w:eastAsia="zh-CN"/>
              </w:rPr>
              <w:t>算法处理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w:t>
            </w:r>
          </w:p>
        </w:tc>
        <w:tc>
          <w:tcPr>
            <w:tcW w:w="2444" w:type="dxa"/>
            <w:shd w:val="clear" w:color="auto" w:fill="auto"/>
            <w:vAlign w:val="center"/>
          </w:tcPr>
          <w:p>
            <w:pPr>
              <w:spacing w:line="360" w:lineRule="auto"/>
              <w:jc w:val="center"/>
              <w:rPr>
                <w:rFonts w:hint="eastAsia" w:cs="Times New Roman"/>
                <w:sz w:val="24"/>
                <w:szCs w:val="24"/>
                <w:lang w:val="en-US" w:eastAsia="zh-CN"/>
              </w:rPr>
            </w:pPr>
            <w:r>
              <w:rPr>
                <w:rFonts w:hint="eastAsia" w:cs="Times New Roman"/>
                <w:sz w:val="24"/>
                <w:szCs w:val="24"/>
                <w:lang w:val="en-US" w:eastAsia="zh-CN"/>
              </w:rPr>
              <w:t>雷达点云目标坐标系转换算法预训练模型</w:t>
            </w:r>
          </w:p>
        </w:tc>
        <w:tc>
          <w:tcPr>
            <w:tcW w:w="1275" w:type="dxa"/>
            <w:shd w:val="clear" w:color="auto" w:fill="auto"/>
            <w:vAlign w:val="center"/>
          </w:tcPr>
          <w:p>
            <w:pPr>
              <w:spacing w:line="360" w:lineRule="auto"/>
              <w:jc w:val="center"/>
              <w:rPr>
                <w:rFonts w:hint="default" w:cs="Times New Roman"/>
                <w:sz w:val="24"/>
                <w:szCs w:val="24"/>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13</w:t>
            </w:r>
          </w:p>
        </w:tc>
        <w:tc>
          <w:tcPr>
            <w:tcW w:w="1515" w:type="dxa"/>
            <w:shd w:val="clear" w:color="auto" w:fill="auto"/>
            <w:vAlign w:val="center"/>
          </w:tcPr>
          <w:p>
            <w:pPr>
              <w:spacing w:line="360" w:lineRule="auto"/>
              <w:jc w:val="center"/>
              <w:rPr>
                <w:rFonts w:hint="default" w:cs="Times New Roman"/>
                <w:sz w:val="15"/>
                <w:szCs w:val="15"/>
                <w:lang w:val="en-US" w:eastAsia="zh-CN"/>
              </w:rPr>
            </w:pPr>
            <w:r>
              <w:rPr>
                <w:rFonts w:hint="default" w:cs="Times New Roman"/>
                <w:sz w:val="15"/>
                <w:szCs w:val="15"/>
                <w:lang w:val="en-US" w:eastAsia="zh-CN"/>
              </w:rPr>
              <w:t>将雷达点云数据进行解析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w:t>
            </w:r>
          </w:p>
        </w:tc>
        <w:tc>
          <w:tcPr>
            <w:tcW w:w="2444"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视频目标坐标系转换算法模型</w:t>
            </w:r>
          </w:p>
        </w:tc>
        <w:tc>
          <w:tcPr>
            <w:tcW w:w="1275" w:type="dxa"/>
            <w:shd w:val="clear" w:color="auto" w:fill="auto"/>
            <w:vAlign w:val="center"/>
          </w:tcPr>
          <w:p>
            <w:pPr>
              <w:spacing w:line="360" w:lineRule="auto"/>
              <w:jc w:val="center"/>
              <w:rPr>
                <w:rFonts w:hint="default" w:cs="Times New Roman"/>
                <w:sz w:val="24"/>
                <w:szCs w:val="24"/>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13</w:t>
            </w:r>
          </w:p>
        </w:tc>
        <w:tc>
          <w:tcPr>
            <w:tcW w:w="1515" w:type="dxa"/>
            <w:shd w:val="clear" w:color="auto" w:fill="auto"/>
            <w:vAlign w:val="center"/>
          </w:tcPr>
          <w:p>
            <w:pPr>
              <w:spacing w:line="360" w:lineRule="auto"/>
              <w:jc w:val="center"/>
              <w:rPr>
                <w:rFonts w:hint="default" w:cs="Times New Roman"/>
                <w:sz w:val="15"/>
                <w:szCs w:val="15"/>
                <w:lang w:val="en-US" w:eastAsia="zh-CN"/>
              </w:rPr>
            </w:pPr>
            <w:r>
              <w:rPr>
                <w:rFonts w:hint="default" w:cs="Times New Roman"/>
                <w:sz w:val="15"/>
                <w:szCs w:val="15"/>
                <w:lang w:val="en-US" w:eastAsia="zh-CN"/>
              </w:rPr>
              <w:t>对视频流进行解析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5</w:t>
            </w:r>
          </w:p>
        </w:tc>
        <w:tc>
          <w:tcPr>
            <w:tcW w:w="2444" w:type="dxa"/>
            <w:shd w:val="clear" w:color="auto" w:fill="auto"/>
            <w:vAlign w:val="center"/>
          </w:tcPr>
          <w:p>
            <w:pPr>
              <w:spacing w:line="360" w:lineRule="auto"/>
              <w:jc w:val="center"/>
              <w:rPr>
                <w:rFonts w:hint="eastAsia" w:cs="Times New Roman"/>
                <w:sz w:val="24"/>
                <w:szCs w:val="24"/>
                <w:lang w:val="en-US" w:eastAsia="zh-CN"/>
              </w:rPr>
            </w:pPr>
            <w:r>
              <w:rPr>
                <w:rFonts w:hint="eastAsia" w:cs="Times New Roman"/>
                <w:sz w:val="24"/>
                <w:szCs w:val="24"/>
                <w:lang w:val="en-US" w:eastAsia="zh-CN"/>
              </w:rPr>
              <w:t>雷达目标位置矫正</w:t>
            </w:r>
          </w:p>
        </w:tc>
        <w:tc>
          <w:tcPr>
            <w:tcW w:w="1275" w:type="dxa"/>
            <w:shd w:val="clear" w:color="auto" w:fill="auto"/>
            <w:vAlign w:val="center"/>
          </w:tcPr>
          <w:p>
            <w:pPr>
              <w:spacing w:line="360" w:lineRule="auto"/>
              <w:jc w:val="center"/>
              <w:rPr>
                <w:rFonts w:hint="default" w:cs="Times New Roman"/>
                <w:sz w:val="24"/>
                <w:szCs w:val="24"/>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center"/>
              <w:rPr>
                <w:rFonts w:hint="eastAsia" w:cs="Times New Roman"/>
                <w:sz w:val="15"/>
                <w:szCs w:val="15"/>
                <w:lang w:val="en-US" w:eastAsia="zh-CN"/>
              </w:rPr>
            </w:pPr>
            <w:r>
              <w:rPr>
                <w:rFonts w:hint="eastAsia" w:cs="Times New Roman"/>
                <w:sz w:val="15"/>
                <w:szCs w:val="15"/>
                <w:lang w:val="en-US" w:eastAsia="zh-CN"/>
              </w:rPr>
              <w:t>对雷达中运动目标回报位置，进行漂</w:t>
            </w:r>
          </w:p>
          <w:p>
            <w:pPr>
              <w:spacing w:line="360" w:lineRule="auto"/>
              <w:jc w:val="center"/>
              <w:rPr>
                <w:rFonts w:hint="eastAsia" w:cs="Times New Roman"/>
                <w:sz w:val="15"/>
                <w:szCs w:val="15"/>
                <w:lang w:val="en-US" w:eastAsia="zh-CN"/>
              </w:rPr>
            </w:pPr>
            <w:r>
              <w:rPr>
                <w:rFonts w:hint="eastAsia" w:cs="Times New Roman"/>
                <w:sz w:val="15"/>
                <w:szCs w:val="15"/>
                <w:lang w:val="en-US" w:eastAsia="zh-CN"/>
              </w:rPr>
              <w:t>移修正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6</w:t>
            </w:r>
          </w:p>
        </w:tc>
        <w:tc>
          <w:tcPr>
            <w:tcW w:w="2444" w:type="dxa"/>
            <w:shd w:val="clear" w:color="auto" w:fill="auto"/>
            <w:vAlign w:val="center"/>
          </w:tcPr>
          <w:p>
            <w:pPr>
              <w:spacing w:line="360" w:lineRule="auto"/>
              <w:jc w:val="center"/>
              <w:rPr>
                <w:rFonts w:hint="eastAsia" w:cs="Times New Roman"/>
                <w:sz w:val="24"/>
                <w:szCs w:val="24"/>
                <w:lang w:val="en-US" w:eastAsia="zh-CN"/>
              </w:rPr>
            </w:pPr>
            <w:r>
              <w:rPr>
                <w:rFonts w:hint="eastAsia" w:cs="Times New Roman"/>
                <w:sz w:val="24"/>
                <w:szCs w:val="24"/>
                <w:lang w:val="en-US" w:eastAsia="zh-CN"/>
              </w:rPr>
              <w:t>视频目标位置矫正</w:t>
            </w:r>
          </w:p>
        </w:tc>
        <w:tc>
          <w:tcPr>
            <w:tcW w:w="1275" w:type="dxa"/>
            <w:shd w:val="clear" w:color="auto" w:fill="auto"/>
            <w:vAlign w:val="center"/>
          </w:tcPr>
          <w:p>
            <w:pPr>
              <w:spacing w:line="360" w:lineRule="auto"/>
              <w:jc w:val="center"/>
              <w:rPr>
                <w:rFonts w:hint="default" w:cs="Times New Roman"/>
                <w:sz w:val="24"/>
                <w:szCs w:val="24"/>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center"/>
              <w:rPr>
                <w:rFonts w:hint="eastAsia" w:cs="Times New Roman"/>
                <w:sz w:val="15"/>
                <w:szCs w:val="15"/>
                <w:lang w:val="en-US" w:eastAsia="zh-CN"/>
              </w:rPr>
            </w:pPr>
            <w:r>
              <w:rPr>
                <w:rFonts w:hint="eastAsia" w:cs="Times New Roman"/>
                <w:sz w:val="15"/>
                <w:szCs w:val="15"/>
                <w:lang w:val="en-US" w:eastAsia="zh-CN"/>
              </w:rPr>
              <w:t>对视频中运动目标回报位置，进行漂</w:t>
            </w:r>
          </w:p>
          <w:p>
            <w:pPr>
              <w:spacing w:line="360" w:lineRule="auto"/>
              <w:jc w:val="center"/>
              <w:rPr>
                <w:rFonts w:hint="eastAsia" w:cs="Times New Roman"/>
                <w:sz w:val="15"/>
                <w:szCs w:val="15"/>
                <w:lang w:val="en-US" w:eastAsia="zh-CN"/>
              </w:rPr>
            </w:pPr>
            <w:r>
              <w:rPr>
                <w:rFonts w:hint="eastAsia" w:cs="Times New Roman"/>
                <w:sz w:val="15"/>
                <w:szCs w:val="15"/>
                <w:lang w:val="en-US" w:eastAsia="zh-CN"/>
              </w:rPr>
              <w:t>移修正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cs="Times New Roman"/>
                <w:sz w:val="21"/>
                <w:szCs w:val="21"/>
                <w:lang w:val="en-US" w:eastAsia="zh-CN"/>
              </w:rPr>
            </w:pPr>
            <w:r>
              <w:rPr>
                <w:rFonts w:hint="eastAsia" w:cs="Times New Roman"/>
                <w:sz w:val="21"/>
                <w:szCs w:val="21"/>
                <w:lang w:val="en-US" w:eastAsia="zh-CN"/>
              </w:rPr>
              <w:t>7</w:t>
            </w:r>
          </w:p>
        </w:tc>
        <w:tc>
          <w:tcPr>
            <w:tcW w:w="2444" w:type="dxa"/>
            <w:shd w:val="clear" w:color="auto" w:fill="auto"/>
            <w:vAlign w:val="center"/>
          </w:tcPr>
          <w:p>
            <w:pPr>
              <w:spacing w:line="360" w:lineRule="auto"/>
              <w:jc w:val="center"/>
              <w:rPr>
                <w:rFonts w:hint="eastAsia" w:cs="Times New Roman"/>
                <w:sz w:val="24"/>
                <w:szCs w:val="24"/>
                <w:lang w:val="en-US" w:eastAsia="zh-CN"/>
              </w:rPr>
            </w:pPr>
            <w:r>
              <w:rPr>
                <w:rFonts w:hint="eastAsia" w:cs="Times New Roman"/>
                <w:sz w:val="24"/>
                <w:szCs w:val="24"/>
                <w:lang w:val="en-US" w:eastAsia="zh-CN"/>
              </w:rPr>
              <w:t>雷视融合目标位置修正</w:t>
            </w:r>
          </w:p>
        </w:tc>
        <w:tc>
          <w:tcPr>
            <w:tcW w:w="1275" w:type="dxa"/>
            <w:shd w:val="clear" w:color="auto" w:fill="auto"/>
            <w:vAlign w:val="center"/>
          </w:tcPr>
          <w:p>
            <w:pPr>
              <w:spacing w:line="360" w:lineRule="auto"/>
              <w:jc w:val="center"/>
              <w:rPr>
                <w:rFonts w:hint="default" w:cs="Times New Roman"/>
                <w:sz w:val="24"/>
                <w:szCs w:val="24"/>
                <w:lang w:val="en-US" w:eastAsia="zh-CN"/>
              </w:rPr>
            </w:pP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center"/>
              <w:rPr>
                <w:rFonts w:hint="eastAsia" w:cs="Times New Roman"/>
                <w:sz w:val="15"/>
                <w:szCs w:val="15"/>
                <w:lang w:val="en-US" w:eastAsia="zh-CN"/>
              </w:rPr>
            </w:pPr>
            <w:r>
              <w:rPr>
                <w:rFonts w:hint="eastAsia" w:cs="Times New Roman"/>
                <w:sz w:val="15"/>
                <w:szCs w:val="15"/>
                <w:lang w:val="en-US" w:eastAsia="zh-CN"/>
              </w:rPr>
              <w:t>结合雷达与视频信息，对场景中运动</w:t>
            </w:r>
          </w:p>
          <w:p>
            <w:pPr>
              <w:spacing w:line="360" w:lineRule="auto"/>
              <w:jc w:val="center"/>
              <w:rPr>
                <w:rFonts w:hint="eastAsia" w:cs="Times New Roman"/>
                <w:sz w:val="15"/>
                <w:szCs w:val="15"/>
                <w:lang w:val="en-US" w:eastAsia="zh-CN"/>
              </w:rPr>
            </w:pPr>
            <w:r>
              <w:rPr>
                <w:rFonts w:hint="eastAsia" w:cs="Times New Roman"/>
                <w:sz w:val="15"/>
                <w:szCs w:val="15"/>
                <w:lang w:val="en-US" w:eastAsia="zh-CN"/>
              </w:rPr>
              <w:t>目标回报位置，进行联合修正</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7"/>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571333.29</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rPr>
      </w:pPr>
      <w:r>
        <w:rPr>
          <w:rFonts w:hint="eastAsia" w:cs="Times New Roman"/>
          <w:b/>
          <w:bCs/>
          <w:kern w:val="2"/>
          <w:sz w:val="21"/>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7"/>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18221532652@163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eastAsia="zh-CN"/>
        </w:rPr>
        <w:t>张</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18</w:t>
      </w:r>
      <w:r>
        <w:rPr>
          <w:rFonts w:hint="default" w:ascii="Times New Roman" w:hAnsi="Times New Roman" w:eastAsia="宋体" w:cs="Times New Roman"/>
          <w:color w:val="000000"/>
          <w:sz w:val="24"/>
          <w:szCs w:val="24"/>
        </w:rPr>
        <w:t>日</w:t>
      </w: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4C4701D"/>
    <w:rsid w:val="25D6438C"/>
    <w:rsid w:val="25E92311"/>
    <w:rsid w:val="26445799"/>
    <w:rsid w:val="28126A09"/>
    <w:rsid w:val="29325D7D"/>
    <w:rsid w:val="29B42C36"/>
    <w:rsid w:val="2A6117E0"/>
    <w:rsid w:val="2A8940C2"/>
    <w:rsid w:val="2A9C2048"/>
    <w:rsid w:val="2B5411B0"/>
    <w:rsid w:val="2B975488"/>
    <w:rsid w:val="2BB05A29"/>
    <w:rsid w:val="2BBE1469"/>
    <w:rsid w:val="2CDE1CDD"/>
    <w:rsid w:val="2D393A69"/>
    <w:rsid w:val="2E0860D1"/>
    <w:rsid w:val="2E402CEA"/>
    <w:rsid w:val="2E5A20BA"/>
    <w:rsid w:val="2ECB5FE2"/>
    <w:rsid w:val="31F44517"/>
    <w:rsid w:val="32D613E9"/>
    <w:rsid w:val="337322A8"/>
    <w:rsid w:val="33923E93"/>
    <w:rsid w:val="33D53A32"/>
    <w:rsid w:val="34403FA4"/>
    <w:rsid w:val="34DB5F68"/>
    <w:rsid w:val="35912415"/>
    <w:rsid w:val="371778DF"/>
    <w:rsid w:val="37E62326"/>
    <w:rsid w:val="38A511DA"/>
    <w:rsid w:val="3A1B67E7"/>
    <w:rsid w:val="3A4E43A5"/>
    <w:rsid w:val="3A7D6982"/>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50DE6FEF"/>
    <w:rsid w:val="513444D8"/>
    <w:rsid w:val="515756D7"/>
    <w:rsid w:val="52871060"/>
    <w:rsid w:val="52ED4007"/>
    <w:rsid w:val="54210D44"/>
    <w:rsid w:val="54227B28"/>
    <w:rsid w:val="55882E0D"/>
    <w:rsid w:val="55A27C63"/>
    <w:rsid w:val="55A710AE"/>
    <w:rsid w:val="55B35218"/>
    <w:rsid w:val="560F1B9D"/>
    <w:rsid w:val="576320A6"/>
    <w:rsid w:val="57BF2D4E"/>
    <w:rsid w:val="58B74CBC"/>
    <w:rsid w:val="598A3C77"/>
    <w:rsid w:val="5B2814D9"/>
    <w:rsid w:val="5D4D1D73"/>
    <w:rsid w:val="5D972077"/>
    <w:rsid w:val="5E8E770E"/>
    <w:rsid w:val="623B7383"/>
    <w:rsid w:val="63166D1A"/>
    <w:rsid w:val="65922BE0"/>
    <w:rsid w:val="65CF770C"/>
    <w:rsid w:val="65D81A3A"/>
    <w:rsid w:val="680622D3"/>
    <w:rsid w:val="6AC87D14"/>
    <w:rsid w:val="6AF27A26"/>
    <w:rsid w:val="6B2D401B"/>
    <w:rsid w:val="6B686E01"/>
    <w:rsid w:val="6C083654"/>
    <w:rsid w:val="6C094604"/>
    <w:rsid w:val="6C751B3B"/>
    <w:rsid w:val="6DC37643"/>
    <w:rsid w:val="6E182D60"/>
    <w:rsid w:val="6E354925"/>
    <w:rsid w:val="6E4A295F"/>
    <w:rsid w:val="6EAE5472"/>
    <w:rsid w:val="6ED924EF"/>
    <w:rsid w:val="6FE03650"/>
    <w:rsid w:val="70327008"/>
    <w:rsid w:val="70926DFA"/>
    <w:rsid w:val="710B2708"/>
    <w:rsid w:val="722A45E1"/>
    <w:rsid w:val="724471CD"/>
    <w:rsid w:val="734653CB"/>
    <w:rsid w:val="74963E13"/>
    <w:rsid w:val="75292AD1"/>
    <w:rsid w:val="7553467E"/>
    <w:rsid w:val="760D37CC"/>
    <w:rsid w:val="77746301"/>
    <w:rsid w:val="777C4360"/>
    <w:rsid w:val="79870010"/>
    <w:rsid w:val="79E2018B"/>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line="480" w:lineRule="auto"/>
      <w:jc w:val="center"/>
    </w:pPr>
    <w:rPr>
      <w:rFonts w:ascii="宋体"/>
      <w:b/>
      <w:sz w:val="72"/>
      <w:szCs w:val="20"/>
    </w:rPr>
  </w:style>
  <w:style w:type="paragraph" w:styleId="7">
    <w:name w:val="Normal Indent"/>
    <w:basedOn w:val="1"/>
    <w:qFormat/>
    <w:uiPriority w:val="99"/>
    <w:pPr>
      <w:ind w:firstLine="420" w:firstLineChars="200"/>
    </w:pPr>
  </w:style>
  <w:style w:type="paragraph" w:styleId="8">
    <w:name w:val="Body Text Indent"/>
    <w:basedOn w:val="1"/>
    <w:qFormat/>
    <w:uiPriority w:val="0"/>
    <w:pPr>
      <w:spacing w:after="120"/>
      <w:ind w:left="420" w:leftChars="200"/>
    </w:pPr>
    <w:rPr>
      <w:lang w:val="zh-CN"/>
    </w:rPr>
  </w:style>
  <w:style w:type="paragraph" w:styleId="9">
    <w:name w:val="Plain Text"/>
    <w:basedOn w:val="1"/>
    <w:next w:val="1"/>
    <w:qFormat/>
    <w:uiPriority w:val="0"/>
    <w:rPr>
      <w:rFonts w:ascii="宋体" w:hAnsi="Courier New"/>
      <w:szCs w:val="20"/>
    </w:rPr>
  </w:style>
  <w:style w:type="paragraph" w:styleId="10">
    <w:name w:val="Balloon Text"/>
    <w:basedOn w:val="1"/>
    <w:link w:val="40"/>
    <w:qFormat/>
    <w:uiPriority w:val="0"/>
    <w:rPr>
      <w:sz w:val="18"/>
      <w:szCs w:val="18"/>
    </w:rPr>
  </w:style>
  <w:style w:type="paragraph" w:styleId="11">
    <w:name w:val="footer"/>
    <w:basedOn w:val="1"/>
    <w:link w:val="17"/>
    <w:qFormat/>
    <w:uiPriority w:val="0"/>
    <w:pPr>
      <w:tabs>
        <w:tab w:val="center" w:pos="4153"/>
        <w:tab w:val="right" w:pos="8306"/>
      </w:tabs>
      <w:snapToGrid w:val="0"/>
      <w:jc w:val="left"/>
    </w:pPr>
    <w:rPr>
      <w:sz w:val="18"/>
      <w:szCs w:val="18"/>
    </w:rPr>
  </w:style>
  <w:style w:type="paragraph" w:styleId="12">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qFormat/>
    <w:uiPriority w:val="0"/>
    <w:rPr>
      <w:kern w:val="2"/>
      <w:sz w:val="18"/>
      <w:szCs w:val="18"/>
    </w:rPr>
  </w:style>
  <w:style w:type="character" w:customStyle="1" w:styleId="17">
    <w:name w:val="页脚 Char"/>
    <w:basedOn w:val="15"/>
    <w:link w:val="11"/>
    <w:qFormat/>
    <w:uiPriority w:val="0"/>
    <w:rPr>
      <w:kern w:val="2"/>
      <w:sz w:val="18"/>
      <w:szCs w:val="18"/>
    </w:rPr>
  </w:style>
  <w:style w:type="character" w:customStyle="1" w:styleId="18">
    <w:name w:val="标题 2 Char"/>
    <w:basedOn w:val="15"/>
    <w:link w:val="3"/>
    <w:qFormat/>
    <w:uiPriority w:val="0"/>
    <w:rPr>
      <w:rFonts w:ascii="Book Antiqua" w:hAnsi="Book Antiqua" w:eastAsia="黑体" w:cs="Book Antiqua"/>
      <w:bCs/>
      <w:sz w:val="36"/>
      <w:szCs w:val="36"/>
      <w:lang w:eastAsia="en-US"/>
    </w:rPr>
  </w:style>
  <w:style w:type="character" w:customStyle="1" w:styleId="19">
    <w:name w:val="标题 3 Char"/>
    <w:basedOn w:val="15"/>
    <w:link w:val="4"/>
    <w:qFormat/>
    <w:uiPriority w:val="0"/>
    <w:rPr>
      <w:rFonts w:ascii="Book Antiqua" w:hAnsi="Book Antiqua" w:eastAsia="黑体" w:cs="宋体"/>
      <w:sz w:val="32"/>
      <w:szCs w:val="32"/>
    </w:rPr>
  </w:style>
  <w:style w:type="character" w:customStyle="1" w:styleId="20">
    <w:name w:val="标题 4 Char"/>
    <w:basedOn w:val="15"/>
    <w:link w:val="5"/>
    <w:qFormat/>
    <w:uiPriority w:val="0"/>
    <w:rPr>
      <w:rFonts w:ascii="Book Antiqua" w:hAnsi="Book Antiqua" w:eastAsia="黑体" w:cs="宋体"/>
      <w:sz w:val="28"/>
      <w:szCs w:val="28"/>
    </w:rPr>
  </w:style>
  <w:style w:type="character" w:customStyle="1" w:styleId="21">
    <w:name w:val="标题 5 Char"/>
    <w:basedOn w:val="15"/>
    <w:link w:val="6"/>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6"/>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qFormat/>
    <w:uiPriority w:val="0"/>
    <w:rPr>
      <w:kern w:val="2"/>
      <w:sz w:val="18"/>
      <w:szCs w:val="18"/>
    </w:rPr>
  </w:style>
  <w:style w:type="paragraph" w:customStyle="1" w:styleId="41">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2">
    <w:name w:val="font21"/>
    <w:basedOn w:val="15"/>
    <w:qFormat/>
    <w:uiPriority w:val="0"/>
    <w:rPr>
      <w:rFonts w:hint="eastAsia" w:ascii="宋体" w:hAnsi="宋体" w:eastAsia="宋体" w:cs="宋体"/>
      <w:color w:val="000000"/>
      <w:sz w:val="20"/>
      <w:szCs w:val="20"/>
      <w:u w:val="none"/>
    </w:rPr>
  </w:style>
  <w:style w:type="character" w:customStyle="1" w:styleId="43">
    <w:name w:val="font31"/>
    <w:basedOn w:val="15"/>
    <w:qFormat/>
    <w:uiPriority w:val="0"/>
    <w:rPr>
      <w:rFonts w:hint="default" w:ascii="Times New Roman" w:hAnsi="Times New Roman" w:cs="Times New Roman"/>
      <w:color w:val="000000"/>
      <w:sz w:val="20"/>
      <w:szCs w:val="20"/>
      <w:u w:val="none"/>
    </w:rPr>
  </w:style>
  <w:style w:type="character" w:customStyle="1" w:styleId="44">
    <w:name w:val="font41"/>
    <w:basedOn w:val="15"/>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16</TotalTime>
  <ScaleCrop>false</ScaleCrop>
  <LinksUpToDate>false</LinksUpToDate>
  <CharactersWithSpaces>627</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2023-12-14T03:06:21Z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B75484C30A0D48A998196F431A9A3E69</vt:lpwstr>
  </property>
</Properties>
</file>