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ascii="Times New Roman" w:hAnsi="Times New Roman" w:eastAsia="宋体" w:cs="Times New Roman"/>
          <w:b/>
          <w:color w:val="000000"/>
          <w:sz w:val="30"/>
          <w:szCs w:val="30"/>
        </w:rPr>
      </w:pPr>
      <w:r>
        <w:rPr>
          <w:rFonts w:hint="eastAsia" w:ascii="Times New Roman" w:hAnsi="Times New Roman" w:eastAsia="宋体" w:cs="Times New Roman"/>
          <w:b/>
          <w:color w:val="000000"/>
          <w:sz w:val="30"/>
          <w:szCs w:val="30"/>
        </w:rPr>
        <w:t>广州交投集团营运道路2023-2026年度机电养护综合管养项目-机场高速路段数字孪生系统升级改造项目三维数据地图服务采购意向征集公告</w:t>
      </w:r>
    </w:p>
    <w:p>
      <w:pPr>
        <w:pStyle w:val="13"/>
        <w:rPr>
          <w:rFonts w:hint="default" w:ascii="Times New Roman" w:hAnsi="Times New Roman" w:eastAsia="宋体" w:cs="Times New Roman"/>
          <w:sz w:val="24"/>
          <w:szCs w:val="24"/>
        </w:rPr>
      </w:pP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eastAsia" w:cs="Times New Roman"/>
          <w:bCs/>
          <w:snapToGrid w:val="0"/>
          <w:kern w:val="0"/>
          <w:sz w:val="24"/>
          <w:szCs w:val="24"/>
          <w:lang w:val="en-US" w:eastAsia="zh-CN"/>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广州交投集团营运道路2023-2026年度机电养护综合管养项目-</w:t>
      </w:r>
      <w:r>
        <w:rPr>
          <w:rFonts w:hint="eastAsia" w:cs="Times New Roman"/>
          <w:bCs/>
          <w:snapToGrid w:val="0"/>
          <w:kern w:val="0"/>
          <w:sz w:val="24"/>
          <w:szCs w:val="24"/>
          <w:lang w:val="en-US" w:eastAsia="zh-CN"/>
        </w:rPr>
        <w:t>机场高速路段</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8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1320"/>
        <w:gridCol w:w="2399"/>
        <w:gridCol w:w="720"/>
        <w:gridCol w:w="105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32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239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子目项</w:t>
            </w:r>
          </w:p>
        </w:tc>
        <w:tc>
          <w:tcPr>
            <w:tcW w:w="72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0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51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w:t>
            </w:r>
          </w:p>
        </w:tc>
        <w:tc>
          <w:tcPr>
            <w:tcW w:w="1320" w:type="dxa"/>
            <w:vMerge w:val="restart"/>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三维数据地图服务</w:t>
            </w:r>
          </w:p>
          <w:p>
            <w:pPr>
              <w:pStyle w:val="2"/>
              <w:rPr>
                <w:rFonts w:hint="default"/>
                <w:sz w:val="21"/>
                <w:szCs w:val="21"/>
                <w:lang w:val="en-US" w:eastAsia="zh-CN"/>
              </w:rPr>
            </w:pPr>
          </w:p>
        </w:tc>
        <w:tc>
          <w:tcPr>
            <w:tcW w:w="239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default" w:cs="Times New Roman"/>
                <w:sz w:val="24"/>
                <w:szCs w:val="24"/>
                <w:lang w:val="en-US" w:eastAsia="zh-CN"/>
              </w:rPr>
              <w:t>数据采集</w:t>
            </w:r>
          </w:p>
        </w:tc>
        <w:tc>
          <w:tcPr>
            <w:tcW w:w="72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公里</w:t>
            </w:r>
          </w:p>
        </w:tc>
        <w:tc>
          <w:tcPr>
            <w:tcW w:w="105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25</w:t>
            </w:r>
          </w:p>
        </w:tc>
        <w:tc>
          <w:tcPr>
            <w:tcW w:w="1515" w:type="dxa"/>
            <w:shd w:val="clear" w:color="auto" w:fill="auto"/>
            <w:vAlign w:val="center"/>
          </w:tcPr>
          <w:p>
            <w:pPr>
              <w:spacing w:line="360" w:lineRule="auto"/>
              <w:jc w:val="center"/>
              <w:rPr>
                <w:rFonts w:hint="default" w:cs="Times New Roman"/>
                <w:sz w:val="24"/>
                <w:szCs w:val="24"/>
                <w:lang w:val="en-US" w:eastAsia="zh-CN"/>
              </w:rPr>
            </w:pPr>
            <w:r>
              <w:rPr>
                <w:rFonts w:hint="default" w:cs="Times New Roman"/>
                <w:sz w:val="15"/>
                <w:szCs w:val="15"/>
                <w:lang w:val="en-US" w:eastAsia="zh-CN"/>
              </w:rPr>
              <w:t>包含机场高速道路共25公里的采集车采集数据及路侧建筑及植被等模型的自动生成工作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2</w:t>
            </w:r>
          </w:p>
        </w:tc>
        <w:tc>
          <w:tcPr>
            <w:tcW w:w="1320" w:type="dxa"/>
            <w:vMerge w:val="continue"/>
            <w:tcBorders/>
            <w:shd w:val="clear" w:color="auto" w:fill="auto"/>
            <w:vAlign w:val="center"/>
          </w:tcPr>
          <w:p>
            <w:pPr>
              <w:spacing w:line="360" w:lineRule="auto"/>
              <w:jc w:val="center"/>
              <w:rPr>
                <w:rFonts w:hint="eastAsia" w:cs="Times New Roman"/>
                <w:sz w:val="24"/>
                <w:szCs w:val="24"/>
                <w:lang w:val="en-US" w:eastAsia="zh-CN"/>
              </w:rPr>
            </w:pPr>
          </w:p>
        </w:tc>
        <w:tc>
          <w:tcPr>
            <w:tcW w:w="2399" w:type="dxa"/>
            <w:shd w:val="clear" w:color="auto" w:fill="auto"/>
            <w:vAlign w:val="center"/>
          </w:tcPr>
          <w:p>
            <w:pPr>
              <w:spacing w:line="360" w:lineRule="auto"/>
              <w:jc w:val="center"/>
              <w:rPr>
                <w:rFonts w:hint="default" w:cs="Times New Roman"/>
                <w:sz w:val="24"/>
                <w:szCs w:val="24"/>
                <w:lang w:val="en-US" w:eastAsia="zh-CN"/>
              </w:rPr>
            </w:pPr>
            <w:r>
              <w:rPr>
                <w:rFonts w:hint="default" w:cs="Times New Roman"/>
                <w:sz w:val="24"/>
                <w:szCs w:val="24"/>
                <w:lang w:val="en-US" w:eastAsia="zh-CN"/>
              </w:rPr>
              <w:t>模型搭建</w:t>
            </w:r>
          </w:p>
        </w:tc>
        <w:tc>
          <w:tcPr>
            <w:tcW w:w="72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项</w:t>
            </w:r>
          </w:p>
        </w:tc>
        <w:tc>
          <w:tcPr>
            <w:tcW w:w="105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1</w:t>
            </w:r>
          </w:p>
        </w:tc>
        <w:tc>
          <w:tcPr>
            <w:tcW w:w="1515" w:type="dxa"/>
            <w:shd w:val="clear" w:color="auto" w:fill="auto"/>
            <w:vAlign w:val="center"/>
          </w:tcPr>
          <w:p>
            <w:pPr>
              <w:spacing w:line="360" w:lineRule="auto"/>
              <w:jc w:val="center"/>
              <w:rPr>
                <w:rFonts w:hint="default" w:cs="Times New Roman"/>
                <w:sz w:val="15"/>
                <w:szCs w:val="15"/>
                <w:lang w:val="en-US" w:eastAsia="zh-CN"/>
              </w:rPr>
            </w:pPr>
            <w:r>
              <w:rPr>
                <w:rFonts w:hint="default" w:cs="Times New Roman"/>
                <w:sz w:val="15"/>
                <w:szCs w:val="15"/>
                <w:lang w:val="en-US" w:eastAsia="zh-CN"/>
              </w:rPr>
              <w:t>包含机场高速路段、互通立交、特大桥、收费站、标志标牌、道路标线、监控</w:t>
            </w:r>
            <w:r>
              <w:rPr>
                <w:rFonts w:hint="eastAsia" w:cs="Times New Roman"/>
                <w:sz w:val="15"/>
                <w:szCs w:val="15"/>
                <w:lang w:val="en-US" w:eastAsia="zh-CN"/>
              </w:rPr>
              <w:t>设</w:t>
            </w:r>
            <w:r>
              <w:rPr>
                <w:rFonts w:hint="default" w:cs="Times New Roman"/>
                <w:sz w:val="15"/>
                <w:szCs w:val="15"/>
                <w:lang w:val="en-US" w:eastAsia="zh-CN"/>
              </w:rPr>
              <w:t>备、门架等</w:t>
            </w:r>
          </w:p>
          <w:p>
            <w:pPr>
              <w:spacing w:line="360" w:lineRule="auto"/>
              <w:jc w:val="center"/>
              <w:rPr>
                <w:rFonts w:hint="default" w:cs="Times New Roman"/>
                <w:sz w:val="15"/>
                <w:szCs w:val="15"/>
                <w:lang w:val="en-US" w:eastAsia="zh-CN"/>
              </w:rPr>
            </w:pPr>
            <w:r>
              <w:rPr>
                <w:rFonts w:hint="default" w:cs="Times New Roman"/>
                <w:sz w:val="15"/>
                <w:szCs w:val="15"/>
                <w:lang w:val="en-US" w:eastAsia="zh-CN"/>
              </w:rPr>
              <w:t>模型的搭建工作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3</w:t>
            </w:r>
          </w:p>
        </w:tc>
        <w:tc>
          <w:tcPr>
            <w:tcW w:w="1320" w:type="dxa"/>
            <w:vMerge w:val="continue"/>
            <w:tcBorders/>
            <w:shd w:val="clear" w:color="auto" w:fill="auto"/>
            <w:vAlign w:val="center"/>
          </w:tcPr>
          <w:p>
            <w:pPr>
              <w:spacing w:line="360" w:lineRule="auto"/>
              <w:jc w:val="center"/>
              <w:rPr>
                <w:rFonts w:hint="eastAsia" w:cs="Times New Roman"/>
                <w:sz w:val="24"/>
                <w:szCs w:val="24"/>
                <w:lang w:val="en-US" w:eastAsia="zh-CN"/>
              </w:rPr>
            </w:pPr>
          </w:p>
        </w:tc>
        <w:tc>
          <w:tcPr>
            <w:tcW w:w="2399"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模型加载与优化</w:t>
            </w:r>
          </w:p>
        </w:tc>
        <w:tc>
          <w:tcPr>
            <w:tcW w:w="72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项</w:t>
            </w:r>
          </w:p>
        </w:tc>
        <w:tc>
          <w:tcPr>
            <w:tcW w:w="105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1</w:t>
            </w:r>
          </w:p>
        </w:tc>
        <w:tc>
          <w:tcPr>
            <w:tcW w:w="1515" w:type="dxa"/>
            <w:shd w:val="clear" w:color="auto" w:fill="auto"/>
            <w:vAlign w:val="center"/>
          </w:tcPr>
          <w:p>
            <w:pPr>
              <w:spacing w:line="360" w:lineRule="auto"/>
              <w:jc w:val="both"/>
              <w:rPr>
                <w:rFonts w:hint="default" w:cs="Times New Roman"/>
                <w:sz w:val="15"/>
                <w:szCs w:val="15"/>
                <w:lang w:val="en-US" w:eastAsia="zh-CN"/>
              </w:rPr>
            </w:pPr>
            <w:r>
              <w:rPr>
                <w:rFonts w:hint="default" w:cs="Times New Roman"/>
                <w:sz w:val="15"/>
                <w:szCs w:val="15"/>
                <w:lang w:val="en-US" w:eastAsia="zh-CN"/>
              </w:rPr>
              <w:t>模型加载与优化需要根据新建设内容进行相关工作，包含采集车采集自动生成模型的残缺部分修模等工作、与手工搭建的精细化模型融合等工作。同时需优化模型加载方式以增加系统的正常运行流畅度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52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4</w:t>
            </w:r>
          </w:p>
        </w:tc>
        <w:tc>
          <w:tcPr>
            <w:tcW w:w="1320" w:type="dxa"/>
            <w:vMerge w:val="continue"/>
            <w:tcBorders/>
            <w:shd w:val="clear" w:color="auto" w:fill="auto"/>
            <w:vAlign w:val="center"/>
          </w:tcPr>
          <w:p>
            <w:pPr>
              <w:pStyle w:val="2"/>
              <w:rPr>
                <w:rFonts w:hint="default"/>
                <w:lang w:val="en-US" w:eastAsia="zh-CN"/>
              </w:rPr>
            </w:pPr>
          </w:p>
        </w:tc>
        <w:tc>
          <w:tcPr>
            <w:tcW w:w="2399"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高速能力开放API</w:t>
            </w:r>
          </w:p>
        </w:tc>
        <w:tc>
          <w:tcPr>
            <w:tcW w:w="72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项</w:t>
            </w:r>
          </w:p>
        </w:tc>
        <w:tc>
          <w:tcPr>
            <w:tcW w:w="1050" w:type="dxa"/>
            <w:shd w:val="clear" w:color="auto" w:fill="auto"/>
            <w:vAlign w:val="center"/>
          </w:tcPr>
          <w:p>
            <w:pPr>
              <w:spacing w:line="360" w:lineRule="auto"/>
              <w:jc w:val="center"/>
              <w:rPr>
                <w:rFonts w:hint="default" w:cs="Times New Roman"/>
                <w:sz w:val="24"/>
                <w:szCs w:val="24"/>
                <w:lang w:val="en-US" w:eastAsia="zh-CN"/>
              </w:rPr>
            </w:pPr>
            <w:r>
              <w:rPr>
                <w:rFonts w:hint="eastAsia" w:cs="Times New Roman"/>
                <w:sz w:val="24"/>
                <w:szCs w:val="24"/>
                <w:lang w:val="en-US" w:eastAsia="zh-CN"/>
              </w:rPr>
              <w:t>1</w:t>
            </w:r>
          </w:p>
        </w:tc>
        <w:tc>
          <w:tcPr>
            <w:tcW w:w="1515" w:type="dxa"/>
            <w:shd w:val="clear" w:color="auto" w:fill="auto"/>
            <w:vAlign w:val="center"/>
          </w:tcPr>
          <w:p>
            <w:pPr>
              <w:spacing w:line="360" w:lineRule="auto"/>
              <w:jc w:val="center"/>
              <w:rPr>
                <w:rFonts w:hint="default" w:cs="Times New Roman"/>
                <w:sz w:val="15"/>
                <w:szCs w:val="15"/>
                <w:lang w:val="en-US" w:eastAsia="zh-CN"/>
              </w:rPr>
            </w:pPr>
            <w:r>
              <w:rPr>
                <w:rFonts w:hint="default" w:cs="Times New Roman"/>
                <w:sz w:val="15"/>
                <w:szCs w:val="15"/>
                <w:lang w:val="en-US" w:eastAsia="zh-CN"/>
              </w:rPr>
              <w:t>能力开放API需在新建路段同步部署系统功能，如车辆巡航、桩号跳转、事件报警、热力图、车流态势仿真、动</w:t>
            </w:r>
            <w:r>
              <w:rPr>
                <w:rFonts w:hint="eastAsia" w:cs="Times New Roman"/>
                <w:sz w:val="15"/>
                <w:szCs w:val="15"/>
                <w:lang w:val="en-US" w:eastAsia="zh-CN"/>
              </w:rPr>
              <w:t>态</w:t>
            </w:r>
            <w:r>
              <w:rPr>
                <w:rFonts w:hint="default" w:cs="Times New Roman"/>
                <w:sz w:val="15"/>
                <w:szCs w:val="15"/>
                <w:lang w:val="en-US" w:eastAsia="zh-CN"/>
              </w:rPr>
              <w:t>数据展示等</w:t>
            </w: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7"/>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754661.71</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default"/>
        </w:rPr>
      </w:pPr>
      <w:r>
        <w:rPr>
          <w:rFonts w:hint="eastAsia" w:cs="Times New Roman"/>
          <w:b/>
          <w:bCs/>
          <w:kern w:val="2"/>
          <w:sz w:val="21"/>
          <w:szCs w:val="24"/>
          <w:lang w:val="en-US" w:eastAsia="zh-CN" w:bidi="ar-SA"/>
        </w:rPr>
        <w:t>3</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7"/>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4</w:t>
      </w:r>
      <w:bookmarkStart w:id="3" w:name="_GoBack"/>
      <w:bookmarkEnd w:id="3"/>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18221532652@163</w:t>
      </w:r>
      <w:r>
        <w:rPr>
          <w:rFonts w:hint="default" w:ascii="Times New Roman" w:hAnsi="Times New Roman" w:eastAsia="宋体" w:cs="Times New Roman"/>
          <w:snapToGrid w:val="0"/>
          <w:color w:val="000000"/>
          <w:kern w:val="0"/>
          <w:sz w:val="24"/>
          <w:szCs w:val="24"/>
        </w:rPr>
        <w:t>.com，逾期无效。采购人在收到响应回执后根据供应商信用信誉等情况进行讨论提议，不再另行发布采购公告。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eastAsia"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eastAsia="zh-CN"/>
        </w:rPr>
        <w:t>张</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12</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18</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3"/>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4"/>
      <w:suff w:val="nothing"/>
      <w:lvlText w:val="%1.%2.%3 "/>
      <w:lvlJc w:val="left"/>
      <w:pPr>
        <w:ind w:left="142" w:firstLine="0"/>
      </w:pPr>
    </w:lvl>
    <w:lvl w:ilvl="3" w:tentative="0">
      <w:start w:val="1"/>
      <w:numFmt w:val="decimal"/>
      <w:lvlRestart w:val="1"/>
      <w:pStyle w:val="5"/>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6"/>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ZhYTRhYzgzMGM3MjY1YjczZGE3ZGNhYWNmMWUyMWU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46B1D8B"/>
    <w:rsid w:val="046E3765"/>
    <w:rsid w:val="05D76CA1"/>
    <w:rsid w:val="05FC2DA4"/>
    <w:rsid w:val="06622CB2"/>
    <w:rsid w:val="06A411DD"/>
    <w:rsid w:val="072D08E0"/>
    <w:rsid w:val="083A6841"/>
    <w:rsid w:val="08CF1E16"/>
    <w:rsid w:val="08EE3671"/>
    <w:rsid w:val="09117B80"/>
    <w:rsid w:val="09293C1C"/>
    <w:rsid w:val="092A167C"/>
    <w:rsid w:val="0A310FDA"/>
    <w:rsid w:val="0A634ED8"/>
    <w:rsid w:val="0A69025B"/>
    <w:rsid w:val="0AB539B9"/>
    <w:rsid w:val="0B867103"/>
    <w:rsid w:val="0C397098"/>
    <w:rsid w:val="0DA26991"/>
    <w:rsid w:val="0ECB4993"/>
    <w:rsid w:val="112A7044"/>
    <w:rsid w:val="123D1FC9"/>
    <w:rsid w:val="12ED5CBA"/>
    <w:rsid w:val="140B63F8"/>
    <w:rsid w:val="142F0FB1"/>
    <w:rsid w:val="14C447F8"/>
    <w:rsid w:val="156452D7"/>
    <w:rsid w:val="15983E83"/>
    <w:rsid w:val="176F6C9D"/>
    <w:rsid w:val="17936E30"/>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3A93537"/>
    <w:rsid w:val="24875F4B"/>
    <w:rsid w:val="24C4701D"/>
    <w:rsid w:val="25D6438C"/>
    <w:rsid w:val="25E92311"/>
    <w:rsid w:val="26445799"/>
    <w:rsid w:val="28126A09"/>
    <w:rsid w:val="29325D7D"/>
    <w:rsid w:val="29B42C36"/>
    <w:rsid w:val="2A6117E0"/>
    <w:rsid w:val="2A8940C2"/>
    <w:rsid w:val="2A9C2048"/>
    <w:rsid w:val="2B5411B0"/>
    <w:rsid w:val="2B975488"/>
    <w:rsid w:val="2BB05A29"/>
    <w:rsid w:val="2BBE1469"/>
    <w:rsid w:val="2CDE1CDD"/>
    <w:rsid w:val="2D393A69"/>
    <w:rsid w:val="2E0860D1"/>
    <w:rsid w:val="2E402CEA"/>
    <w:rsid w:val="2E5A20BA"/>
    <w:rsid w:val="2ECB5FE2"/>
    <w:rsid w:val="31F44517"/>
    <w:rsid w:val="32D613E9"/>
    <w:rsid w:val="337322A8"/>
    <w:rsid w:val="33923E93"/>
    <w:rsid w:val="33D53A32"/>
    <w:rsid w:val="34403FA4"/>
    <w:rsid w:val="34DB5F68"/>
    <w:rsid w:val="35912415"/>
    <w:rsid w:val="371778DF"/>
    <w:rsid w:val="37E62326"/>
    <w:rsid w:val="38A511DA"/>
    <w:rsid w:val="3A1B67E7"/>
    <w:rsid w:val="3A4E43A5"/>
    <w:rsid w:val="3A7D6982"/>
    <w:rsid w:val="3C047712"/>
    <w:rsid w:val="3C996FEB"/>
    <w:rsid w:val="3CCC5DA0"/>
    <w:rsid w:val="3CD77495"/>
    <w:rsid w:val="3D4445A5"/>
    <w:rsid w:val="3DC27043"/>
    <w:rsid w:val="3DD1395F"/>
    <w:rsid w:val="3DD51301"/>
    <w:rsid w:val="3E3D2DA2"/>
    <w:rsid w:val="3E8C010F"/>
    <w:rsid w:val="3EFD65C9"/>
    <w:rsid w:val="400E2C48"/>
    <w:rsid w:val="403A795B"/>
    <w:rsid w:val="4044389B"/>
    <w:rsid w:val="40C03B09"/>
    <w:rsid w:val="42100EF9"/>
    <w:rsid w:val="42925DB2"/>
    <w:rsid w:val="42D40179"/>
    <w:rsid w:val="434B112E"/>
    <w:rsid w:val="443D1A3B"/>
    <w:rsid w:val="4504286C"/>
    <w:rsid w:val="466E7927"/>
    <w:rsid w:val="46C97C03"/>
    <w:rsid w:val="471A188F"/>
    <w:rsid w:val="472B5FAC"/>
    <w:rsid w:val="48AD79E8"/>
    <w:rsid w:val="48F03340"/>
    <w:rsid w:val="49032DD0"/>
    <w:rsid w:val="4908486B"/>
    <w:rsid w:val="49B06B1E"/>
    <w:rsid w:val="49DC5C4D"/>
    <w:rsid w:val="4A44006F"/>
    <w:rsid w:val="4B3450B1"/>
    <w:rsid w:val="4BFB311F"/>
    <w:rsid w:val="4C7148A9"/>
    <w:rsid w:val="4D41787A"/>
    <w:rsid w:val="4DA31AFF"/>
    <w:rsid w:val="4DB34E2F"/>
    <w:rsid w:val="4DB87F36"/>
    <w:rsid w:val="50DE6FEF"/>
    <w:rsid w:val="513444D8"/>
    <w:rsid w:val="515756D7"/>
    <w:rsid w:val="52871060"/>
    <w:rsid w:val="52ED4007"/>
    <w:rsid w:val="54210D44"/>
    <w:rsid w:val="54227B28"/>
    <w:rsid w:val="55882E0D"/>
    <w:rsid w:val="55A27C63"/>
    <w:rsid w:val="55A710AE"/>
    <w:rsid w:val="55B35218"/>
    <w:rsid w:val="560F1B9D"/>
    <w:rsid w:val="576320A6"/>
    <w:rsid w:val="57BF2D4E"/>
    <w:rsid w:val="58B74CBC"/>
    <w:rsid w:val="598A3C77"/>
    <w:rsid w:val="5B2814D9"/>
    <w:rsid w:val="5D4D1D73"/>
    <w:rsid w:val="5D972077"/>
    <w:rsid w:val="5E8E770E"/>
    <w:rsid w:val="623B7383"/>
    <w:rsid w:val="63166D1A"/>
    <w:rsid w:val="65922BE0"/>
    <w:rsid w:val="65CF770C"/>
    <w:rsid w:val="65D81A3A"/>
    <w:rsid w:val="680622D3"/>
    <w:rsid w:val="6AC87D14"/>
    <w:rsid w:val="6AF27A26"/>
    <w:rsid w:val="6B2D401B"/>
    <w:rsid w:val="6B686E01"/>
    <w:rsid w:val="6C083654"/>
    <w:rsid w:val="6C094604"/>
    <w:rsid w:val="6C751B3B"/>
    <w:rsid w:val="6DC37643"/>
    <w:rsid w:val="6E182D60"/>
    <w:rsid w:val="6E354925"/>
    <w:rsid w:val="6E4A295F"/>
    <w:rsid w:val="6EAE5472"/>
    <w:rsid w:val="6ED924EF"/>
    <w:rsid w:val="6F0C55A8"/>
    <w:rsid w:val="6FE03650"/>
    <w:rsid w:val="70327008"/>
    <w:rsid w:val="70926DFA"/>
    <w:rsid w:val="710B2708"/>
    <w:rsid w:val="722A45E1"/>
    <w:rsid w:val="724471CD"/>
    <w:rsid w:val="734653CB"/>
    <w:rsid w:val="74963E13"/>
    <w:rsid w:val="75292AD1"/>
    <w:rsid w:val="7553467E"/>
    <w:rsid w:val="760D37CC"/>
    <w:rsid w:val="77746301"/>
    <w:rsid w:val="777C4360"/>
    <w:rsid w:val="79870010"/>
    <w:rsid w:val="79E2018B"/>
    <w:rsid w:val="7B3B62E0"/>
    <w:rsid w:val="7C7F737F"/>
    <w:rsid w:val="7C9410C0"/>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4">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5">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6">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line="480" w:lineRule="auto"/>
      <w:jc w:val="center"/>
    </w:pPr>
    <w:rPr>
      <w:rFonts w:ascii="宋体"/>
      <w:b/>
      <w:sz w:val="72"/>
      <w:szCs w:val="20"/>
    </w:rPr>
  </w:style>
  <w:style w:type="paragraph" w:styleId="7">
    <w:name w:val="Normal Indent"/>
    <w:basedOn w:val="1"/>
    <w:qFormat/>
    <w:uiPriority w:val="99"/>
    <w:pPr>
      <w:ind w:firstLine="420" w:firstLineChars="200"/>
    </w:pPr>
  </w:style>
  <w:style w:type="paragraph" w:styleId="8">
    <w:name w:val="Body Text Indent"/>
    <w:basedOn w:val="1"/>
    <w:qFormat/>
    <w:uiPriority w:val="0"/>
    <w:pPr>
      <w:spacing w:after="120"/>
      <w:ind w:left="420" w:leftChars="200"/>
    </w:pPr>
    <w:rPr>
      <w:lang w:val="zh-CN"/>
    </w:rPr>
  </w:style>
  <w:style w:type="paragraph" w:styleId="9">
    <w:name w:val="Plain Text"/>
    <w:basedOn w:val="1"/>
    <w:next w:val="1"/>
    <w:qFormat/>
    <w:uiPriority w:val="0"/>
    <w:rPr>
      <w:rFonts w:ascii="宋体" w:hAnsi="Courier New"/>
      <w:szCs w:val="20"/>
    </w:rPr>
  </w:style>
  <w:style w:type="paragraph" w:styleId="10">
    <w:name w:val="Balloon Text"/>
    <w:basedOn w:val="1"/>
    <w:link w:val="40"/>
    <w:qFormat/>
    <w:uiPriority w:val="0"/>
    <w:rPr>
      <w:sz w:val="18"/>
      <w:szCs w:val="18"/>
    </w:rPr>
  </w:style>
  <w:style w:type="paragraph" w:styleId="11">
    <w:name w:val="footer"/>
    <w:basedOn w:val="1"/>
    <w:link w:val="17"/>
    <w:qFormat/>
    <w:uiPriority w:val="0"/>
    <w:pPr>
      <w:tabs>
        <w:tab w:val="center" w:pos="4153"/>
        <w:tab w:val="right" w:pos="8306"/>
      </w:tabs>
      <w:snapToGrid w:val="0"/>
      <w:jc w:val="left"/>
    </w:pPr>
    <w:rPr>
      <w:sz w:val="18"/>
      <w:szCs w:val="18"/>
    </w:rPr>
  </w:style>
  <w:style w:type="paragraph" w:styleId="12">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2"/>
    <w:basedOn w:val="8"/>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6">
    <w:name w:val="页眉 Char"/>
    <w:basedOn w:val="15"/>
    <w:link w:val="12"/>
    <w:qFormat/>
    <w:uiPriority w:val="0"/>
    <w:rPr>
      <w:kern w:val="2"/>
      <w:sz w:val="18"/>
      <w:szCs w:val="18"/>
    </w:rPr>
  </w:style>
  <w:style w:type="character" w:customStyle="1" w:styleId="17">
    <w:name w:val="页脚 Char"/>
    <w:basedOn w:val="15"/>
    <w:link w:val="11"/>
    <w:qFormat/>
    <w:uiPriority w:val="0"/>
    <w:rPr>
      <w:kern w:val="2"/>
      <w:sz w:val="18"/>
      <w:szCs w:val="18"/>
    </w:rPr>
  </w:style>
  <w:style w:type="character" w:customStyle="1" w:styleId="18">
    <w:name w:val="标题 2 Char"/>
    <w:basedOn w:val="15"/>
    <w:link w:val="3"/>
    <w:qFormat/>
    <w:uiPriority w:val="0"/>
    <w:rPr>
      <w:rFonts w:ascii="Book Antiqua" w:hAnsi="Book Antiqua" w:eastAsia="黑体" w:cs="Book Antiqua"/>
      <w:bCs/>
      <w:sz w:val="36"/>
      <w:szCs w:val="36"/>
      <w:lang w:eastAsia="en-US"/>
    </w:rPr>
  </w:style>
  <w:style w:type="character" w:customStyle="1" w:styleId="19">
    <w:name w:val="标题 3 Char"/>
    <w:basedOn w:val="15"/>
    <w:link w:val="4"/>
    <w:qFormat/>
    <w:uiPriority w:val="0"/>
    <w:rPr>
      <w:rFonts w:ascii="Book Antiqua" w:hAnsi="Book Antiqua" w:eastAsia="黑体" w:cs="宋体"/>
      <w:sz w:val="32"/>
      <w:szCs w:val="32"/>
    </w:rPr>
  </w:style>
  <w:style w:type="character" w:customStyle="1" w:styleId="20">
    <w:name w:val="标题 4 Char"/>
    <w:basedOn w:val="15"/>
    <w:link w:val="5"/>
    <w:qFormat/>
    <w:uiPriority w:val="0"/>
    <w:rPr>
      <w:rFonts w:ascii="Book Antiqua" w:hAnsi="Book Antiqua" w:eastAsia="黑体" w:cs="宋体"/>
      <w:sz w:val="28"/>
      <w:szCs w:val="28"/>
    </w:rPr>
  </w:style>
  <w:style w:type="character" w:customStyle="1" w:styleId="21">
    <w:name w:val="标题 5 Char"/>
    <w:basedOn w:val="15"/>
    <w:link w:val="6"/>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6"/>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0"/>
    <w:qFormat/>
    <w:uiPriority w:val="0"/>
    <w:rPr>
      <w:kern w:val="2"/>
      <w:sz w:val="18"/>
      <w:szCs w:val="18"/>
    </w:rPr>
  </w:style>
  <w:style w:type="paragraph" w:customStyle="1" w:styleId="41">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2">
    <w:name w:val="font21"/>
    <w:basedOn w:val="15"/>
    <w:qFormat/>
    <w:uiPriority w:val="0"/>
    <w:rPr>
      <w:rFonts w:hint="eastAsia" w:ascii="宋体" w:hAnsi="宋体" w:eastAsia="宋体" w:cs="宋体"/>
      <w:color w:val="000000"/>
      <w:sz w:val="20"/>
      <w:szCs w:val="20"/>
      <w:u w:val="none"/>
    </w:rPr>
  </w:style>
  <w:style w:type="character" w:customStyle="1" w:styleId="43">
    <w:name w:val="font31"/>
    <w:basedOn w:val="15"/>
    <w:qFormat/>
    <w:uiPriority w:val="0"/>
    <w:rPr>
      <w:rFonts w:hint="default" w:ascii="Times New Roman" w:hAnsi="Times New Roman" w:cs="Times New Roman"/>
      <w:color w:val="000000"/>
      <w:sz w:val="20"/>
      <w:szCs w:val="20"/>
      <w:u w:val="none"/>
    </w:rPr>
  </w:style>
  <w:style w:type="character" w:customStyle="1" w:styleId="44">
    <w:name w:val="font41"/>
    <w:basedOn w:val="15"/>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35</TotalTime>
  <ScaleCrop>false</ScaleCrop>
  <LinksUpToDate>false</LinksUpToDate>
  <CharactersWithSpaces>627</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鲸落</cp:lastModifiedBy>
  <cp:lastPrinted>2022-10-20T06:50:00Z</cp:lastPrinted>
  <dcterms:modified xsi:type="dcterms:W3CDTF">2023-12-14T06:16:53Z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B75484C30A0D48A998196F431A9A3E69</vt:lpwstr>
  </property>
</Properties>
</file>