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年度机电养护综合管养项目-广东省连平（赣粤界）至从化公路工程摄像机采购意向征集公告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409-2-2-1-1-1-13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场区高清球型摄像机（200万像素）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409-2-2-1-1-1-14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场区红外夜视摄像机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409-2-2-1-1-1-15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摄像机（200万像素）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409-2-1-1-4-2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高清车牌识别系统（含补光灯、不含立柱)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409-2-1-3-12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车牌图像识别设备（含补光灯）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409-2-1-3-13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全景摄像机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124922.00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场区高清球型摄像机（200万像素）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球形摄像机，图像传感器：1/2.8”逐行扫描CMOS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-分辨率：不低于1920×1080dpi，最低照度：彩色：0.005Lux@F1.5、黑白：0.0005Lux@F1.5、0Lux（红外灯开启），数字变焦：16倍，焦距4.7～94mm（20倍）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自动光圈， F1.6～3.5，水平转动角度：360°，转速：0.5～160°/s，垂直转动角度：180°，转速：0.5～60°/s，预置位：至少250个，含壁挂支架，兼容大华录像机"</w:t>
      </w:r>
    </w:p>
    <w:p>
      <w:pPr>
        <w:pStyle w:val="2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场区红外夜视摄像机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筒式摄像机，星光级，像素:200万像素，图像传感器:1/2.8英寸 CMOS，光学变倍:23倍,数字变倍:16倍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-最低照度:彩色：0.005Lux@F1.6黑白：0.0005Lux@F1.60Lux（红外灯开启），焦距:5.0mm～115mm，光圈值:F1.6～F3.5，补光距离:≥150m，含壁挂支架，兼容大华录像机</w:t>
      </w:r>
    </w:p>
    <w:p>
      <w:pPr>
        <w:pStyle w:val="2"/>
        <w:rPr>
          <w:rFonts w:hint="default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摄像机（200万像素）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壁挂半球形摄像机，有效像素：1920×1080，最低照度：0.01Lux@F1.2(彩色模式);0.001Lux@F1.2(黑白模式);0Lux（红外灯开启）；变焦类型：手动；焦距：8mm～50mm，兼容大华录像机</w:t>
      </w:r>
    </w:p>
    <w:p>
      <w:pPr>
        <w:pStyle w:val="2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高清车牌识别系统（含补光灯、不含立柱)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【收费站牌识抓拍单元】【GMOS】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内置500万像素全局曝光CMOS摄像机，具有清晰度高、照度低、帧率高、色彩还原度好等特点，支持双网隔离传输，解决收费站双网传输（收费网/监控网）与隔离需求，所有产品拥有自主知识产权。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该产品可广泛应用于公路收费系统、公路超限检测系统以及公安收费站卡口系统等项目中，同时支持车牌提前识别，能够满足ETC不停车收费的应用需求。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支持闪光灯和LED频闪灯同步补光。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支持线圈，视频等触发模式。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具有防尘、防水滴、防浪涌等功能。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内置深度学习算法，可以对车辆的车牌、车身颜色、车型、主品牌及子品牌等信息进行检测。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支持识别车牌种类：民用车牌，警用车牌，2012式新军用车牌，2012式武警车牌，新能源车牌。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支持远程数据上传，可将抓拍的图片上传给终端服务器、FTP服务器或者后端平台等。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支持模拟输出。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内含配件：万向节。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接口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触发输出：7路F+F-输出接口,可作为补光灯同步输出控制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触发输入：1个触发/报警输入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通讯接口：3个RS-485接口，1个RS-232接口，2个RJ45 10M/100M自适应以太网口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*CVBS接口选配，可下单时备注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抓拍功能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图片分辨率：2448（H）×2048（V）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图片格式：JPEG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智能功能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目标检测：机动车抓拍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车辆特征检测：车牌识别、车型识别、车身颜色识别、车辆品牌、车辆子品牌等特征检测 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设备外形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内部组件：防尘、防水面板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功能特性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压缩输出码率：32 Kbps~16 Mbps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帧率：25fps（2448×2048）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支持协议：ISAPI，GB/T 28181-2016视频联网标准，GA/T 1400视图库标准， ，FTP协议等 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视频分辨率：2448（H）×2048（V）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存储功能：TF;USB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视频压缩标准：H.264;H.265;MJPEG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一般规范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重量：5.2±0.5kg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传感器类型：2/3” Global shutter CMOS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尺寸：180mm（W）×155mm（H）×636mm（D）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功耗：10W MAX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工作温度：-30°C~70°C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电源：100VAC～240VAC；频率：48Hz～52Hz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工作湿度：5%~95%@40°C，无凝结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摄像机参数配置功能：曝光速度、AGC控制、白平衡方式控制等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焦距：5.7-21mm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车牌图像识别设备（含补光灯）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车牌自动识别设备应符合 JT/T 604 的要求，采用高清车牌识别一体机，能自动识别“GA36-92”(92 式牌照)、“GA36.1-2001”（02 式牌照）标准民用车牌照、04 式军用、新武警、港澳式、新能源等各种格式汽车号牌；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像素：≥300万；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图像颜色：彩色；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抓拍图像及车牌识别时间：≤0.1s；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车辆捕获率：在车速为0～220km/h的条件下，≥99.5%（分子为抓拍图像车辆数量，分母为实际通行车辆总数）；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车牌图像识别准确率：在车速为0～220km/h的条件下，≥95%（分子为正确识别车牌的数量，分母为实际通行车辆总数，车牌缺失、污损、遮挡等人眼不能准确识别除外）；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支持车身颜色识别功能，车身颜色日间识别准确率：≥90%，夜间识别准确率：≥80%；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支持车辆品牌标志识别功能，车辆品牌标志日间识别准确率：≥90%，夜间识别准确率≥ 90%；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车辆类型识别准确率：日间≥90%、夜间≥85%；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传输接口：RJ45，100M/1000M自适应以太网，以太网口不少于2个（双网卡，物理隔离）；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触发模式：支持雷达触发、视频触发。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平均无故障时间：MTBF≥30000h；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防护等级：IP65；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功耗：≤30W（含温控模块）；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工作环境温度：-40℃～+55℃；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工作环境相对湿度：＜95%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安装角度可调，含必要的支架、万向节等安装附属材料。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② 三合一环保补光灯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补光区域照度应均匀、无暗区、无明显抖动；在距离补光装置20m处，基准轴上的峰值光照度应小于300lx，平均光照度应小于50lx；整个补光区域内，峰值光照度应高于基准轴 上峰值光照度的50%；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满足全天侯不同环境下进行车辆号牌、车身轮廓补光，无夜间光污染，不影响司机夜间行车安全；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工作模式：白天(可见光)与夜间(红外光)自动转换；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覆盖范围：单车道；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LED补光灯照度：≤20Lux；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LED补光灯色温：3000~5500K；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红外闪光寿命：大于2000万次；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闪光间隔：不大于67ms；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外壳材质：防水铝壳；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有效补光距离：10～25米；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电源电压：220VAC±20%，50Hz；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防护等级：IP65；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环境温度：-20℃～+55℃；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湿度：＜95％，无凝结；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— 安装角度可调，含必要的支架、万向节等安装附属材料。</w:t>
      </w:r>
    </w:p>
    <w:p>
      <w:pPr>
        <w:pStyle w:val="2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全景摄像机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像素：≥900万；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图像颜色：彩色；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帧率：≥25fps；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视频压缩标准：H.264/H.265/MJPEG；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图片压缩方式：JPEG；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具备车牌识别功能：应符合JT/T 604 的要求，能自动识别“GA36-92”(92 式牌照)、 </w:t>
      </w:r>
    </w:p>
    <w:p>
      <w:pPr>
        <w:pStyle w:val="2"/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“GA36.1-2001”（02 式牌照）标准民用车牌照、04 式军用、新武警、香港车牌、澳门</w:t>
      </w:r>
      <w:r>
        <w:rPr>
          <w:rFonts w:hint="eastAsia"/>
          <w:lang w:val="en-US" w:eastAsia="zh-CN"/>
        </w:rPr>
        <w:tab/>
      </w:r>
      <w:r>
        <w:rPr>
          <w:rFonts w:hint="default"/>
          <w:lang w:val="en-US" w:eastAsia="zh-CN"/>
        </w:rPr>
        <w:t xml:space="preserve">车牌、新能源车牌等各种格式汽车号牌；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车辆捕获率：在车速为0～220km/h的条件下，≥99.5%；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车牌图像识别准确率：在车速为0～220km/h的条件下，≥95%；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支持车身颜色识别，车身颜色日间识别准确率：≥90%，夜间识别准确率：≥80%；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支持车辆品牌标志识别，车辆品牌标志日间识别准确率：≥90%，夜间识别准确率≥90%；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传输接口：RJ45 100M/1000M 自适应以太网口，以太网口不低于2个（双网卡，物理隔离）；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内嵌实时时钟，具备远程校时功能；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含有电源、网络等接口防雷器；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平均无故障时间：MTBF≥30000小时；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— 防护等级：IP65；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— 安装角度可调，含必要的支架、万向节等安装附属材料。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750200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760466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617592A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21</TotalTime>
  <ScaleCrop>false</ScaleCrop>
  <LinksUpToDate>false</LinksUpToDate>
  <CharactersWithSpaces>672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2023-12-14T00:39:34Z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54683F8412CF471EA334CD25362B5CC7_13</vt:lpwstr>
  </property>
</Properties>
</file>