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广州交投集团营运道路2023-2026年度机电养护综合管养项目-机高、机二高、花莞高速路段新增AP专项采购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3845A7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269458C"/>
    <w:rsid w:val="34DB5F68"/>
    <w:rsid w:val="375F0FBA"/>
    <w:rsid w:val="39475874"/>
    <w:rsid w:val="3ABF0388"/>
    <w:rsid w:val="3DB72FC9"/>
    <w:rsid w:val="3EFD65C9"/>
    <w:rsid w:val="4044389B"/>
    <w:rsid w:val="410E6C76"/>
    <w:rsid w:val="4688390A"/>
    <w:rsid w:val="49D64C80"/>
    <w:rsid w:val="49DC5C4D"/>
    <w:rsid w:val="4D354146"/>
    <w:rsid w:val="52195622"/>
    <w:rsid w:val="52871060"/>
    <w:rsid w:val="55D26A7E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2A91226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2023-12-12T10:57:03Z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