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-机高、机二高、花莞高速路段新增AP专项采购意向征集公告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机高、机二高、花莞高速路段新增AP专项采购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730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409-2-8-9-5-3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吸顶AP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409-2-4-5-3-2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六类网线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350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409-2-4-7-3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PVC线槽6分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4652.50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1C047DB"/>
    <w:rsid w:val="123D1FC9"/>
    <w:rsid w:val="127272C1"/>
    <w:rsid w:val="12ED5CBA"/>
    <w:rsid w:val="13921855"/>
    <w:rsid w:val="140B63F8"/>
    <w:rsid w:val="142F0FB1"/>
    <w:rsid w:val="1448764C"/>
    <w:rsid w:val="14C447F8"/>
    <w:rsid w:val="156452D7"/>
    <w:rsid w:val="15983E83"/>
    <w:rsid w:val="164E6A70"/>
    <w:rsid w:val="17342FB4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7863B0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ED1DC9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2B08F5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16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2023-12-12T10:56:18Z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