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wordWrap w:val="0"/>
        <w:topLinePunct/>
        <w:spacing w:line="360" w:lineRule="auto"/>
        <w:ind w:firstLine="660" w:firstLineChars="236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广州交投集团营运道路2023-2026年度机电养护综合管养项目-机场高速路段超长发光栏杆臂及发光百米标、公里标采购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B834D83"/>
    <w:rsid w:val="1BC74CFF"/>
    <w:rsid w:val="21000D3E"/>
    <w:rsid w:val="238E55FF"/>
    <w:rsid w:val="24DA36CB"/>
    <w:rsid w:val="27C70430"/>
    <w:rsid w:val="2BBD70EE"/>
    <w:rsid w:val="2BF13405"/>
    <w:rsid w:val="2DF11BF3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6E0E485C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0">
    <w:name w:val="页眉 Char"/>
    <w:basedOn w:val="9"/>
    <w:link w:val="6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2023-12-12T06:48:00Z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86C8C61566034A2DA5283FBED3D50AFA</vt:lpwstr>
  </property>
</Properties>
</file>