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-机场高速路段超长发光栏杆臂及发光百米标、公里标采购意向征集公告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机场高速路段超长发光栏杆臂及发光百米标、公里标采购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3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1"/>
        <w:gridCol w:w="1875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4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超长发光栏杆臂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条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250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4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发光百里标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4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发光公里标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人工费、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88695</w:t>
      </w:r>
      <w:bookmarkStart w:id="3" w:name="_GoBack"/>
      <w:bookmarkEnd w:id="3"/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49770F8"/>
    <w:rsid w:val="05FC2DA4"/>
    <w:rsid w:val="06622CB2"/>
    <w:rsid w:val="06A411DD"/>
    <w:rsid w:val="06B270C7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0A4ECB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06471B"/>
    <w:rsid w:val="3CCC5DA0"/>
    <w:rsid w:val="3CD77495"/>
    <w:rsid w:val="3CDE204C"/>
    <w:rsid w:val="3CE16532"/>
    <w:rsid w:val="3CE57FED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6F693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484E25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B445194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19</TotalTime>
  <ScaleCrop>false</ScaleCrop>
  <LinksUpToDate>false</LinksUpToDate>
  <CharactersWithSpaces>613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2023-12-12T06:47:19Z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B75484C30A0D48A998196F431A9A3E69</vt:lpwstr>
  </property>
</Properties>
</file>