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-机场高速路段监控工作站及48口接入交换机采购意向征集公告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机场高速路段监控工作站及48口接入交换机采购意向征集公告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730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409-2-2-3-5-3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工作站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409-2-1-5-4-2-1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48口接入交换机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点/年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人工费、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78473.34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8"/>
        <w:numPr>
          <w:ilvl w:val="0"/>
          <w:numId w:val="5"/>
        </w:numPr>
        <w:ind w:left="480" w:leftChars="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工作站：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包含CPU：酷睿i7四核，3.0GHz以上；内存：≥8G DDR3内存；缓存：≥8MB高速；硬盘：≥1T（7200rpm）；独立显卡：≥2G显存；显示器：≥22英寸液晶屏；标准专用键盘、鼠标；含操作系统；</w:t>
      </w:r>
    </w:p>
    <w:p>
      <w:pPr>
        <w:pStyle w:val="8"/>
        <w:numPr>
          <w:ilvl w:val="0"/>
          <w:numId w:val="5"/>
        </w:numPr>
        <w:ind w:left="480" w:leftChars="0" w:firstLine="0" w:firstLineChars="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不低于交换容量≥430Gbps；包转发率≥144Mpps；千兆电口≥48个，10G SFP+≥4个;万兆光口；产品支持IPv4/IPv6双栈工作模式</w:t>
      </w:r>
      <w:bookmarkStart w:id="3" w:name="_GoBack"/>
      <w:bookmarkEnd w:id="3"/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43FB177"/>
    <w:multiLevelType w:val="singleLevel"/>
    <w:tmpl w:val="043FB177"/>
    <w:lvl w:ilvl="0" w:tentative="0">
      <w:start w:val="1"/>
      <w:numFmt w:val="decimal"/>
      <w:suff w:val="nothing"/>
      <w:lvlText w:val="（%1）"/>
      <w:lvlJc w:val="left"/>
      <w:pPr>
        <w:ind w:left="480" w:leftChars="0" w:firstLine="0" w:firstLineChars="0"/>
      </w:p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23D1FC9"/>
    <w:rsid w:val="127272C1"/>
    <w:rsid w:val="12ED5CBA"/>
    <w:rsid w:val="13921855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ED1DC9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18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2023-12-12T07:36:58Z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