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北三环高速科教城收费站机电及交安设施建设工程通信传输设备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接入网网管终端扩容调试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中兴/配套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光纤网络单元ONU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中兴/ZXCTN 6180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安装于一体化机柜（收费系统提供），16口数字配线模块，24口RJ45配线模块，144芯光纤熔配纤单元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光/数/RJ45综合配线柜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配套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96芯，含熔接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803-1-1-4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ODF配线架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配套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803-1-1-5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程控交换主机扩容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配套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采用外线模块为10单元，每组10回线的单元体，内置MDF内线模块为13单元，每组8回线的单元体的配线架；配置50％的自复式保安单元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803-1-1-6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配线柜（100回线）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配套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支持语音编码标准：G.729、G.711；支持T.38传真和传真透明传输，Modem透明传输；支持VOIP协议：SIP协议、MGCP协议；容量：10路；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803-1-1-7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语音网关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中兴/ZXJX AG32S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48V/3X10A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803-2-1-1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高频开关电源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中兴/ZXDU48 B900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48V/100Ah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803-2-1-2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阀控密封蓄电池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中兴/配套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803-2-1-3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电源监控模块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中兴/配套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一体化机柜，基于PTN技术10G传输等级，具有交换功能，1+1光线路板（传输距离大于80km）。具有10/100M/1000M以太网接口、E1支路板等各种业务接口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448700.00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  <w:bookmarkStart w:id="3" w:name="_GoBack"/>
      <w:bookmarkEnd w:id="3"/>
    </w:p>
    <w:p>
      <w:pPr>
        <w:numPr>
          <w:ilvl w:val="0"/>
          <w:numId w:val="0"/>
        </w:numPr>
        <w:topLinePunct/>
        <w:spacing w:line="360" w:lineRule="auto"/>
        <w:ind w:firstLine="480" w:firstLineChars="200"/>
        <w:outlineLvl w:val="1"/>
        <w:rPr>
          <w:rFonts w:hint="default" w:ascii="Times New Roman" w:hAnsi="Times New Roman" w:eastAsia="宋体" w:cs="Times New Roman"/>
          <w:b w:val="0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cs="Times New Roman"/>
          <w:b w:val="0"/>
          <w:bCs/>
          <w:snapToGrid w:val="0"/>
          <w:kern w:val="0"/>
          <w:sz w:val="24"/>
          <w:szCs w:val="24"/>
          <w:lang w:val="en-US" w:eastAsia="zh-CN"/>
        </w:rPr>
        <w:t>见表。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651EE8"/>
    <w:rsid w:val="1DC008E5"/>
    <w:rsid w:val="1DD86320"/>
    <w:rsid w:val="1EFF5193"/>
    <w:rsid w:val="1F3E25C9"/>
    <w:rsid w:val="1F8905C9"/>
    <w:rsid w:val="1F9A0F77"/>
    <w:rsid w:val="1FEF3071"/>
    <w:rsid w:val="20205D7D"/>
    <w:rsid w:val="2021414A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641747C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0</TotalTime>
  <ScaleCrop>false</ScaleCrop>
  <LinksUpToDate>false</LinksUpToDate>
  <CharactersWithSpaces>1864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2023-12-06T12:24:31Z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