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余杭区东西向快速通道配套（高架花箱及亮化）工程亮化二标段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电缆、线槽</w:t>
      </w:r>
      <w:bookmarkStart w:id="3" w:name="_GoBack"/>
      <w:bookmarkEnd w:id="3"/>
      <w:r>
        <w:rPr>
          <w:rFonts w:hint="eastAsia" w:eastAsia="仿宋_GB2312"/>
          <w:b/>
          <w:color w:val="000000"/>
          <w:sz w:val="32"/>
          <w:szCs w:val="32"/>
          <w:lang w:eastAsia="zh-CN"/>
        </w:rPr>
        <w:t>等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余杭区东西向快速通道配套（高架花箱及亮化）工程亮化二标段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  <w:lang w:eastAsia="zh-CN"/>
        </w:rPr>
        <w:t>杭州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4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669"/>
        <w:gridCol w:w="1533"/>
        <w:gridCol w:w="741"/>
        <w:gridCol w:w="989"/>
        <w:gridCol w:w="28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809-6-1-1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电力电缆 YJV-4*150+1*70 含电缆头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m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1100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相当于或高于浙江元通、远登、杭州中策、浙江万马等品牌技术性能要求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809-6-1-2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电力电缆 YJV-4*70+1*35 含电缆头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m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385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相当于或高于浙江元通、远登、杭州中策、浙江万马等品牌技术性能要求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809-6-1-3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电力电缆 YJV-4*50+1*25 含电缆头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m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相当于或高于浙江元通、远登、杭州中策、浙江万马等品牌技术性能要求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809-6-1-5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电力电缆 YJV-5*16 含电缆头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m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58901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相当于或高于浙江元通、远登、杭州中策、浙江万马等品牌技术性能要求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809-6-1-6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电力电缆 YJV-5*10 含电缆头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m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1439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相当于或高于浙江元通、远登、杭州中策、浙江万马等品牌技术性能要求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809-6-1-8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电力电缆 YJV-3*2.5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m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2838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相当于或高于浙江元通、远登、杭州中策、浙江万马等品牌技术性能要求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809-6-1-9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电线 RVV2*4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m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3405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相当于或高于浙江元通、远登、杭州中策、浙江万马等品牌技术性能要求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809-8-1-1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铝合金线槽  100*50 不小于0.5厚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m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10328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相当于或高于浙江元通、远登、杭州中策、浙江万马等品牌技术性能要求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809-8-1-2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热镀锌线槽  200*100 不小于1.5厚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m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650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相当于或高于浙江元通、远登、杭州中策、浙江万马等品牌技术性能要求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809-8-1-3</w:t>
            </w:r>
          </w:p>
        </w:tc>
        <w:tc>
          <w:tcPr>
            <w:tcW w:w="16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接地极  L50*50*5热镀锌角钢</w:t>
            </w:r>
          </w:p>
        </w:tc>
        <w:tc>
          <w:tcPr>
            <w:tcW w:w="1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m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450</w:t>
            </w:r>
          </w:p>
        </w:tc>
        <w:tc>
          <w:tcPr>
            <w:tcW w:w="28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相当于或高于浙江元通、远登、杭州中策、浙江万马等品牌技术性能要求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</w:t>
      </w:r>
      <w:r>
        <w:rPr>
          <w:bCs/>
          <w:snapToGrid w:val="0"/>
          <w:kern w:val="0"/>
          <w:sz w:val="24"/>
        </w:rPr>
        <w:t>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</w:t>
      </w:r>
      <w:r>
        <w:rPr>
          <w:bCs/>
          <w:snapToGrid w:val="0"/>
          <w:kern w:val="0"/>
          <w:sz w:val="24"/>
        </w:rPr>
        <w:t>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eastAsia"/>
          <w:szCs w:val="21"/>
          <w:lang w:val="en-US" w:eastAsia="zh-CN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5676089.4</w:t>
      </w:r>
      <w:r>
        <w:rPr>
          <w:bCs/>
          <w:snapToGrid w:val="0"/>
          <w:color w:val="auto"/>
          <w:kern w:val="0"/>
          <w:sz w:val="24"/>
        </w:rPr>
        <w:t>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color w:val="FF0000"/>
          <w:sz w:val="24"/>
          <w:lang w:eastAsia="zh-CN"/>
        </w:rPr>
        <w:t>且能提供清单内所有设备材料</w:t>
      </w:r>
      <w:r>
        <w:rPr>
          <w:sz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11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30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</w:t>
      </w:r>
      <w:r>
        <w:rPr>
          <w:rFonts w:hint="eastAsia"/>
          <w:snapToGrid w:val="0"/>
          <w:color w:val="000000"/>
          <w:kern w:val="0"/>
          <w:sz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snapToGrid w:val="0"/>
          <w:color w:val="000000"/>
          <w:kern w:val="0"/>
          <w:sz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11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28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1B2771C"/>
    <w:rsid w:val="01E5492F"/>
    <w:rsid w:val="02040FDF"/>
    <w:rsid w:val="03393105"/>
    <w:rsid w:val="046E3765"/>
    <w:rsid w:val="06622CB2"/>
    <w:rsid w:val="072D08E0"/>
    <w:rsid w:val="08EE3671"/>
    <w:rsid w:val="0A69025B"/>
    <w:rsid w:val="0ACD0BB2"/>
    <w:rsid w:val="0C5B01B4"/>
    <w:rsid w:val="0DA26991"/>
    <w:rsid w:val="0ECB4993"/>
    <w:rsid w:val="112A7044"/>
    <w:rsid w:val="12ED5CBA"/>
    <w:rsid w:val="14C447F8"/>
    <w:rsid w:val="164C04F3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2254F9E"/>
    <w:rsid w:val="24875F4B"/>
    <w:rsid w:val="28126A09"/>
    <w:rsid w:val="2A6117E0"/>
    <w:rsid w:val="2A9C2048"/>
    <w:rsid w:val="2B975488"/>
    <w:rsid w:val="2BB05A29"/>
    <w:rsid w:val="2BBE1469"/>
    <w:rsid w:val="2CD93089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1DC0EAF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4F3C57FB"/>
    <w:rsid w:val="50115F1A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D2E30B2"/>
    <w:rsid w:val="6E354925"/>
    <w:rsid w:val="6E4A295F"/>
    <w:rsid w:val="70A15743"/>
    <w:rsid w:val="710B2708"/>
    <w:rsid w:val="724471CD"/>
    <w:rsid w:val="74963E13"/>
    <w:rsid w:val="760D37CC"/>
    <w:rsid w:val="77B73F34"/>
    <w:rsid w:val="79E2018B"/>
    <w:rsid w:val="7A676C9E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3"/>
    <w:qFormat/>
    <w:uiPriority w:val="0"/>
    <w:pPr>
      <w:adjustRightInd w:val="0"/>
      <w:spacing w:line="420" w:lineRule="atLeast"/>
      <w:textAlignment w:val="baseline"/>
    </w:pPr>
  </w:style>
  <w:style w:type="paragraph" w:customStyle="1" w:styleId="3">
    <w:name w:val="正文1"/>
    <w:qFormat/>
    <w:uiPriority w:val="99"/>
    <w:pPr>
      <w:ind w:firstLine="360"/>
    </w:pPr>
    <w:rPr>
      <w:rFonts w:hint="eastAsia" w:ascii="Calibri" w:hAnsi="Calibri" w:eastAsia="宋体" w:cs="Times New Roman"/>
      <w:sz w:val="22"/>
      <w:szCs w:val="22"/>
      <w:lang w:val="en-US" w:eastAsia="en-US" w:bidi="ar-SA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738</Words>
  <Characters>988</Characters>
  <Lines>61</Lines>
  <Paragraphs>17</Paragraphs>
  <TotalTime>2</TotalTime>
  <ScaleCrop>false</ScaleCrop>
  <LinksUpToDate>false</LinksUpToDate>
  <CharactersWithSpaces>1078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2023-11-28T05:59:43Z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