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余杭区东西向快速通道配套（高架花箱及亮化）工程亮化二标段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开关电源、接线盒、灯具</w:t>
      </w:r>
      <w:r>
        <w:rPr>
          <w:rFonts w:hint="eastAsia" w:eastAsia="仿宋_GB2312"/>
          <w:b/>
          <w:color w:val="000000"/>
          <w:sz w:val="32"/>
          <w:szCs w:val="32"/>
          <w:lang w:eastAsia="zh-CN"/>
        </w:rPr>
        <w:t>等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余杭区东西向快速通道配套（高架花箱及亮化）工程亮化二标段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  <w:lang w:eastAsia="zh-CN"/>
        </w:rPr>
        <w:t>杭州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669"/>
        <w:gridCol w:w="1533"/>
        <w:gridCol w:w="741"/>
        <w:gridCol w:w="989"/>
        <w:gridCol w:w="2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807-7-2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防雨开关电源 AC220/DC24V-350W IP67 COSφ≥0.95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2838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807-7-3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熔断器接线盒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2838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807-9-1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桥梁组合式一体化灯具，24+24+24W 含光源、定制一体式灯架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10328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eastAsia"/>
          <w:szCs w:val="21"/>
          <w:lang w:val="en-US" w:eastAsia="zh-CN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13040607.4</w:t>
      </w:r>
      <w:r>
        <w:rPr>
          <w:bCs/>
          <w:snapToGrid w:val="0"/>
          <w:kern w:val="0"/>
          <w:sz w:val="24"/>
        </w:rPr>
        <w:t>元。</w:t>
      </w:r>
    </w:p>
    <w:p>
      <w:pPr>
        <w:pStyle w:val="6"/>
        <w:numPr>
          <w:ilvl w:val="0"/>
          <w:numId w:val="0"/>
        </w:numPr>
        <w:rPr>
          <w:rFonts w:hint="eastAsia"/>
          <w:b/>
          <w:bCs w:val="0"/>
          <w:snapToGrid w:val="0"/>
          <w:kern w:val="0"/>
          <w:sz w:val="24"/>
          <w:lang w:val="en-US" w:eastAsia="zh-CN"/>
        </w:rPr>
      </w:pPr>
      <w:r>
        <w:rPr>
          <w:rFonts w:hint="eastAsia"/>
          <w:b/>
          <w:bCs w:val="0"/>
          <w:snapToGrid w:val="0"/>
          <w:kern w:val="0"/>
          <w:sz w:val="24"/>
          <w:lang w:val="en-US" w:eastAsia="zh-CN"/>
        </w:rPr>
        <w:t>3.技术参数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b/>
          <w:bCs w:val="0"/>
          <w:snapToGrid w:val="0"/>
          <w:kern w:val="0"/>
          <w:sz w:val="24"/>
        </w:rPr>
      </w:pPr>
      <w:r>
        <w:rPr>
          <w:rFonts w:hint="eastAsia"/>
          <w:b/>
          <w:bCs w:val="0"/>
          <w:snapToGrid w:val="0"/>
          <w:kern w:val="0"/>
          <w:sz w:val="24"/>
          <w:lang w:val="en-US" w:eastAsia="zh-CN"/>
        </w:rPr>
        <w:t>1.桥梁组合式一体化灯具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</w:rPr>
        <w:t>灯具参数：1.光源类型及光源功率：LED,(24+24+24)W/套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  <w:lang w:val="en-US" w:eastAsia="zh-CN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2.</w:t>
      </w:r>
      <w:r>
        <w:rPr>
          <w:rFonts w:hint="eastAsia"/>
          <w:bCs/>
          <w:snapToGrid w:val="0"/>
          <w:kern w:val="0"/>
          <w:sz w:val="24"/>
        </w:rPr>
        <w:t>色温：4000K/4000K/3500K (防撞护栏外侧/桥侧/桥腹)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 xml:space="preserve"> 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3.</w:t>
      </w:r>
      <w:r>
        <w:rPr>
          <w:rFonts w:hint="eastAsia"/>
          <w:bCs/>
          <w:snapToGrid w:val="0"/>
          <w:kern w:val="0"/>
          <w:sz w:val="24"/>
        </w:rPr>
        <w:t>透镜角度</w:t>
      </w:r>
      <w:r>
        <w:rPr>
          <w:rFonts w:hint="eastAsia"/>
          <w:bCs/>
          <w:snapToGrid w:val="0"/>
          <w:kern w:val="0"/>
          <w:sz w:val="24"/>
          <w:lang w:eastAsia="zh-CN"/>
        </w:rPr>
        <w:t>：</w:t>
      </w:r>
      <w:r>
        <w:rPr>
          <w:rFonts w:hint="eastAsia"/>
          <w:bCs/>
          <w:snapToGrid w:val="0"/>
          <w:kern w:val="0"/>
          <w:sz w:val="24"/>
        </w:rPr>
        <w:t>145x67 ·/120 ·/6x75 ·(防撞护栏外侧/桥侧/桥废)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4.</w:t>
      </w:r>
      <w:r>
        <w:rPr>
          <w:rFonts w:hint="eastAsia"/>
          <w:bCs/>
          <w:snapToGrid w:val="0"/>
          <w:kern w:val="0"/>
          <w:sz w:val="24"/>
        </w:rPr>
        <w:t xml:space="preserve">光源寿命：大于50000h防护等级：IP665.  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5.</w:t>
      </w:r>
      <w:r>
        <w:rPr>
          <w:rFonts w:hint="eastAsia"/>
          <w:bCs/>
          <w:snapToGrid w:val="0"/>
          <w:kern w:val="0"/>
          <w:sz w:val="24"/>
        </w:rPr>
        <w:t>工作电压</w:t>
      </w:r>
      <w:r>
        <w:rPr>
          <w:rFonts w:hint="eastAsia"/>
          <w:bCs/>
          <w:snapToGrid w:val="0"/>
          <w:kern w:val="0"/>
          <w:sz w:val="24"/>
          <w:lang w:eastAsia="zh-CN"/>
        </w:rPr>
        <w:t>：</w:t>
      </w:r>
      <w:r>
        <w:rPr>
          <w:rFonts w:hint="eastAsia"/>
          <w:bCs/>
          <w:snapToGrid w:val="0"/>
          <w:kern w:val="0"/>
          <w:sz w:val="24"/>
        </w:rPr>
        <w:t>DC24V/DC24V/DC24V</w:t>
      </w:r>
      <w:r>
        <w:rPr>
          <w:rFonts w:hint="eastAsia"/>
          <w:bCs/>
          <w:snapToGrid w:val="0"/>
          <w:kern w:val="0"/>
          <w:sz w:val="24"/>
          <w:lang w:eastAsia="zh-CN"/>
        </w:rPr>
        <w:t>（</w:t>
      </w:r>
      <w:r>
        <w:rPr>
          <w:rFonts w:hint="eastAsia"/>
          <w:bCs/>
          <w:snapToGrid w:val="0"/>
          <w:kern w:val="0"/>
          <w:sz w:val="24"/>
        </w:rPr>
        <w:t xml:space="preserve">防撞护栏外侧/桥侧/桥腹) 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</w:rPr>
        <w:t>6.若涉及专利纠纷由设计单位二次优化设计。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firstLine="480" w:firstLineChars="200"/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</w:pPr>
      <w:r>
        <w:rPr>
          <w:rFonts w:hint="eastAsia"/>
          <w:bCs/>
          <w:snapToGrid w:val="0"/>
          <w:color w:val="FF0000"/>
          <w:kern w:val="0"/>
          <w:sz w:val="24"/>
          <w:lang w:eastAsia="zh-CN"/>
        </w:rPr>
        <w:t>灯具光源芯片相当于或高于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Cree（原装进口）、OSRAM（原装进口）、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default" w:eastAsia="宋体"/>
          <w:bCs/>
          <w:snapToGrid w:val="0"/>
          <w:color w:val="FF0000"/>
          <w:kern w:val="0"/>
          <w:sz w:val="24"/>
          <w:lang w:val="en-US" w:eastAsia="zh-CN"/>
        </w:rPr>
      </w:pP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PHILIPS lumi leds（原装进口）等品牌技术性能要求；照明灯具相当于或高于乐雷、大峡谷、爱克等品牌技术性能要求；照明灯具电源相当于或高于明纬、茂硕、英飞特等品牌技术性能要求。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</w:rPr>
      </w:pP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/>
          <w:bCs w:val="0"/>
          <w:snapToGrid w:val="0"/>
          <w:kern w:val="0"/>
          <w:sz w:val="24"/>
          <w:lang w:val="en-US" w:eastAsia="zh-CN"/>
        </w:rPr>
      </w:pPr>
      <w:r>
        <w:rPr>
          <w:rFonts w:hint="eastAsia"/>
          <w:b/>
          <w:bCs w:val="0"/>
          <w:snapToGrid w:val="0"/>
          <w:kern w:val="0"/>
          <w:sz w:val="24"/>
          <w:lang w:val="en-US" w:eastAsia="zh-CN"/>
        </w:rPr>
        <w:t>2.防雨开关电源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  <w:lang w:val="en-US" w:eastAsia="zh-CN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参数：1.电压</w:t>
      </w:r>
      <w:r>
        <w:rPr>
          <w:rFonts w:hint="eastAsia"/>
          <w:bCs/>
          <w:snapToGrid w:val="0"/>
          <w:kern w:val="0"/>
          <w:sz w:val="24"/>
        </w:rPr>
        <w:t>AC220/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DC2</w:t>
      </w:r>
      <w:r>
        <w:rPr>
          <w:rFonts w:hint="eastAsia"/>
          <w:bCs/>
          <w:snapToGrid w:val="0"/>
          <w:kern w:val="0"/>
          <w:sz w:val="24"/>
        </w:rPr>
        <w:t>4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V</w:t>
      </w:r>
      <w:r>
        <w:rPr>
          <w:rFonts w:hint="eastAsia"/>
          <w:bCs/>
          <w:snapToGrid w:val="0"/>
          <w:kern w:val="0"/>
          <w:sz w:val="24"/>
        </w:rPr>
        <w:t>,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功率</w:t>
      </w:r>
      <w:r>
        <w:rPr>
          <w:rFonts w:hint="eastAsia"/>
          <w:bCs/>
          <w:snapToGrid w:val="0"/>
          <w:kern w:val="0"/>
          <w:sz w:val="24"/>
        </w:rPr>
        <w:t>350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W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  <w:lang w:val="en-US" w:eastAsia="zh-CN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2.防水等级</w:t>
      </w:r>
      <w:r>
        <w:rPr>
          <w:rFonts w:hint="eastAsia"/>
          <w:bCs/>
          <w:snapToGrid w:val="0"/>
          <w:kern w:val="0"/>
          <w:sz w:val="24"/>
        </w:rPr>
        <w:t>IP67</w:t>
      </w:r>
      <w:r>
        <w:rPr>
          <w:rFonts w:hint="eastAsia"/>
          <w:bCs/>
          <w:snapToGrid w:val="0"/>
          <w:kern w:val="0"/>
          <w:sz w:val="24"/>
          <w:lang w:eastAsia="zh-CN"/>
        </w:rPr>
        <w:t>，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功率因数</w:t>
      </w:r>
      <w:r>
        <w:rPr>
          <w:rFonts w:hint="eastAsia"/>
          <w:bCs/>
          <w:snapToGrid w:val="0"/>
          <w:kern w:val="0"/>
          <w:sz w:val="24"/>
        </w:rPr>
        <w:t xml:space="preserve"> cosφ≥0.95,效率&gt;0.9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 xml:space="preserve"> 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3.</w:t>
      </w:r>
      <w:r>
        <w:rPr>
          <w:rFonts w:hint="eastAsia"/>
          <w:bCs/>
          <w:snapToGrid w:val="0"/>
          <w:kern w:val="0"/>
          <w:sz w:val="24"/>
        </w:rPr>
        <w:t>保护功能：短路/过载/过压/过温，泄露电流≤1mA</w:t>
      </w:r>
    </w:p>
    <w:p>
      <w:pPr>
        <w:numPr>
          <w:ilvl w:val="0"/>
          <w:numId w:val="0"/>
        </w:numPr>
        <w:wordWrap w:val="0"/>
        <w:topLinePunct/>
        <w:spacing w:line="360" w:lineRule="auto"/>
        <w:rPr>
          <w:rFonts w:hint="eastAsia"/>
          <w:bCs/>
          <w:snapToGrid w:val="0"/>
          <w:kern w:val="0"/>
          <w:sz w:val="24"/>
        </w:rPr>
      </w:pPr>
    </w:p>
    <w:p>
      <w:pPr>
        <w:pStyle w:val="6"/>
        <w:numPr>
          <w:ilvl w:val="0"/>
          <w:numId w:val="0"/>
        </w:numPr>
        <w:rPr>
          <w:rFonts w:hint="default"/>
          <w:bCs/>
          <w:snapToGrid w:val="0"/>
          <w:kern w:val="0"/>
          <w:sz w:val="24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rFonts w:hint="eastAsia"/>
          <w:b/>
          <w:snapToGrid w:val="0"/>
          <w:kern w:val="0"/>
          <w:sz w:val="24"/>
          <w:lang w:val="en-US" w:eastAsia="zh-CN"/>
        </w:rPr>
        <w:t>4.</w:t>
      </w: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</w:t>
      </w:r>
      <w:r>
        <w:rPr>
          <w:rFonts w:hint="eastAsia"/>
          <w:sz w:val="24"/>
          <w:lang w:eastAsia="zh-CN"/>
        </w:rPr>
        <w:t>，且能提供清单内所有设备材料</w:t>
      </w:r>
      <w:r>
        <w:rPr>
          <w:sz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rFonts w:hint="eastAsia"/>
          <w:b/>
          <w:snapToGrid w:val="0"/>
          <w:kern w:val="0"/>
          <w:sz w:val="24"/>
          <w:lang w:val="en-US" w:eastAsia="zh-CN"/>
        </w:rPr>
        <w:t>5.</w:t>
      </w: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11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30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，</w:t>
      </w:r>
      <w:bookmarkStart w:id="3" w:name="_GoBack"/>
      <w:bookmarkEnd w:id="3"/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snapToGrid w:val="0"/>
          <w:color w:val="000000"/>
          <w:kern w:val="0"/>
          <w:sz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/>
          <w:b/>
          <w:snapToGrid w:val="0"/>
          <w:kern w:val="0"/>
          <w:sz w:val="24"/>
          <w:lang w:val="en-US" w:eastAsia="zh-CN"/>
        </w:rPr>
        <w:t>6.</w:t>
      </w:r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11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28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2731AE"/>
    <w:rsid w:val="08EE3671"/>
    <w:rsid w:val="0A69025B"/>
    <w:rsid w:val="0ACD0BB2"/>
    <w:rsid w:val="0C5B01B4"/>
    <w:rsid w:val="0DA26991"/>
    <w:rsid w:val="0ECB4993"/>
    <w:rsid w:val="112A7044"/>
    <w:rsid w:val="12ED5CBA"/>
    <w:rsid w:val="14C447F8"/>
    <w:rsid w:val="164C04F3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2254F9E"/>
    <w:rsid w:val="24875F4B"/>
    <w:rsid w:val="272D6A6B"/>
    <w:rsid w:val="28126A09"/>
    <w:rsid w:val="2A6117E0"/>
    <w:rsid w:val="2A9C2048"/>
    <w:rsid w:val="2B975488"/>
    <w:rsid w:val="2BB05A29"/>
    <w:rsid w:val="2BBE1469"/>
    <w:rsid w:val="2CD93089"/>
    <w:rsid w:val="2D393A69"/>
    <w:rsid w:val="2E0860D1"/>
    <w:rsid w:val="2E5A20BA"/>
    <w:rsid w:val="2ECB5FE2"/>
    <w:rsid w:val="34403FA4"/>
    <w:rsid w:val="34DB5F68"/>
    <w:rsid w:val="35912415"/>
    <w:rsid w:val="36006F40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DC5C4D"/>
    <w:rsid w:val="4A44006F"/>
    <w:rsid w:val="4A67125C"/>
    <w:rsid w:val="4BFB311F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2B3DF5"/>
    <w:rsid w:val="57AD3958"/>
    <w:rsid w:val="57BF2D4E"/>
    <w:rsid w:val="58B74CBC"/>
    <w:rsid w:val="59585B86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D2E30B2"/>
    <w:rsid w:val="6E354925"/>
    <w:rsid w:val="6E4A295F"/>
    <w:rsid w:val="70A15743"/>
    <w:rsid w:val="710B2708"/>
    <w:rsid w:val="724471CD"/>
    <w:rsid w:val="74963E13"/>
    <w:rsid w:val="760D37CC"/>
    <w:rsid w:val="77B73F34"/>
    <w:rsid w:val="79E2018B"/>
    <w:rsid w:val="7A676C9E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40"/>
    <w:qFormat/>
    <w:uiPriority w:val="0"/>
    <w:rPr>
      <w:sz w:val="18"/>
      <w:szCs w:val="18"/>
    </w:rPr>
  </w:style>
  <w:style w:type="paragraph" w:styleId="10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4">
    <w:name w:val="表格文字"/>
    <w:basedOn w:val="15"/>
    <w:qFormat/>
    <w:uiPriority w:val="0"/>
    <w:pPr>
      <w:adjustRightInd w:val="0"/>
      <w:spacing w:line="420" w:lineRule="atLeast"/>
      <w:textAlignment w:val="baseline"/>
    </w:pPr>
  </w:style>
  <w:style w:type="paragraph" w:customStyle="1" w:styleId="15">
    <w:name w:val="正文1"/>
    <w:qFormat/>
    <w:uiPriority w:val="99"/>
    <w:pPr>
      <w:ind w:firstLine="360"/>
    </w:pPr>
    <w:rPr>
      <w:rFonts w:hint="eastAsia" w:ascii="Calibri" w:hAnsi="Calibri" w:eastAsia="宋体" w:cs="Times New Roman"/>
      <w:sz w:val="22"/>
      <w:szCs w:val="22"/>
      <w:lang w:val="en-US" w:eastAsia="en-US" w:bidi="ar-SA"/>
    </w:rPr>
  </w:style>
  <w:style w:type="character" w:customStyle="1" w:styleId="16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738</Words>
  <Characters>988</Characters>
  <Lines>61</Lines>
  <Paragraphs>17</Paragraphs>
  <TotalTime>0</TotalTime>
  <ScaleCrop>false</ScaleCrop>
  <LinksUpToDate>false</LinksUpToDate>
  <CharactersWithSpaces>1078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2023-11-27T12:29:47Z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