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（JD01合同段）工程4G切换设备采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5"/>
        <w:gridCol w:w="2049"/>
        <w:gridCol w:w="1363"/>
        <w:gridCol w:w="837"/>
        <w:gridCol w:w="938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804-11-15</w:t>
            </w:r>
          </w:p>
        </w:tc>
        <w:tc>
          <w:tcPr>
            <w:tcW w:w="204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4G切换设备</w:t>
            </w:r>
          </w:p>
        </w:tc>
        <w:tc>
          <w:tcPr>
            <w:tcW w:w="13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37" w:type="dxa"/>
            <w:shd w:val="clear" w:color="auto" w:fill="auto"/>
            <w:vAlign w:val="bottom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9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33875.0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4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Chars="0"/>
        <w:textAlignment w:val="auto"/>
        <w:rPr>
          <w:rFonts w:hint="default" w:ascii="宋体" w:hAnsi="宋体" w:eastAsia="宋体" w:cs="宋体"/>
          <w:b/>
          <w:kern w:val="2"/>
          <w:sz w:val="24"/>
          <w:szCs w:val="24"/>
          <w:lang w:val="en-US" w:eastAsia="zh-CN" w:bidi="ar-SA"/>
        </w:rPr>
      </w:pPr>
      <w:bookmarkStart w:id="0" w:name="_Toc749"/>
      <w:r>
        <w:rPr>
          <w:rFonts w:hint="default" w:ascii="宋体" w:hAnsi="宋体" w:eastAsia="宋体" w:cs="宋体"/>
          <w:b/>
          <w:kern w:val="2"/>
          <w:sz w:val="24"/>
          <w:szCs w:val="24"/>
          <w:lang w:val="en-US" w:eastAsia="zh-CN" w:bidi="ar-SA"/>
        </w:rPr>
        <w:t xml:space="preserve">804-11-15 4G </w:t>
      </w:r>
      <w:r>
        <w:rPr>
          <w:rFonts w:hint="eastAsia" w:ascii="宋体" w:hAnsi="宋体" w:eastAsia="宋体" w:cs="宋体"/>
          <w:b/>
          <w:kern w:val="2"/>
          <w:sz w:val="24"/>
          <w:szCs w:val="24"/>
          <w:lang w:val="en-US" w:eastAsia="zh-CN" w:bidi="ar-SA"/>
        </w:rPr>
        <w:t>切换设备</w:t>
      </w:r>
      <w:bookmarkEnd w:id="0"/>
      <w:r>
        <w:rPr>
          <w:rFonts w:hint="eastAsia" w:ascii="宋体" w:hAnsi="宋体" w:eastAsia="宋体" w:cs="宋体"/>
          <w:b/>
          <w:kern w:val="2"/>
          <w:sz w:val="24"/>
          <w:szCs w:val="24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（1）设置于各收费站，用于 MPLS VPN 链路与 4G 备用链路之间的切换。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（2）具体技术指标：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≥8 个千兆电口+2 个千兆光口，光模块数量、光模块传输距离（不小于 10km）按需配置，电口支持 POE 馈电，自适应兼容 802.3AF/AT 标准。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 web、Telnet、RS232 控制台、SNMP 等管理模式，具备 Consle 命令行管理模式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支持光纤/双绞线传输故障（恢复）时自动 4G 切换，切换时间小于 60s；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 WIFI，实现非接触式设备管理和设置检查，维修。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 IGMP Snooping（V1、V2、V3），支持组播过滤和未知组播丢弃，支持静态组播组，支持 4K 个组播组，支持 GMRP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 VLAN 功能，支持 4K 个符合 IEEE 802.1Q 标准的 VLAN，支持基于端口的 VLAN 和基于协议的 VLAN，支持 GVRP 动态 VLAN；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支持嵌入式防火墙功能，满足数据安全的要求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 DHCP 动态地址分配，支持 DHCP Snooping ，支持基于 MAC 地址的绑定，支持非法 DHCP 服务器的屏蔽，实现 ARP 防欺骗和 IP 流量控制功能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支持流量控制（Flow Control），支持服务质量（QoS），生成树协议支持，广播风暴控制，802.1x 认证支持，支持端口汇聚，镜像支持等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支持光纤/双绞线和 4G 传输手动切换功能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 STP（IEEE 802.1d），RSTP（IEEE 802.1w）和 ERPS 工业快速环网(G.8032)协议；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任意的两个端口可用于组成自愈环网并同时支持多个独立的自愈环。冗余网络切换时间不大于 50ms；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支持实时工作温度检测，支持指示灯、继电器输出方式工作温度超限报警。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支持端口连接状态、工作温度告警、电源告警的告警，支持上述告警内容的指示灯显示，继电器输出告警输出，并能以 trap 模式上报集中网管系统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 LLDP 链路发现协议，支持环路侦测和告警指示.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支持基于 SNMP 的集群管理：设备发现协议、拓扑收集协议、集群管理协议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双电源 1+1.热备，支持 220VAC/48VDC/24VDC 等交叉冗余备份；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具备不少于 2 路的电源、端口报警等继电器告警输出输出功能；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工作环境温度：工作环境温度：-40℃～+85℃。 </w:t>
      </w:r>
    </w:p>
    <w:p>
      <w:pPr>
        <w:numPr>
          <w:numId w:val="0"/>
        </w:numPr>
        <w:topLinePunct/>
        <w:spacing w:line="360" w:lineRule="auto"/>
        <w:ind w:firstLine="420" w:firstLineChars="200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4" w:name="_GoBack"/>
      <w:bookmarkEnd w:id="4"/>
      <w:r>
        <w:rPr>
          <w:rFonts w:hint="default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 xml:space="preserve">–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 w:bidi="ar"/>
        </w:rPr>
        <w:t>卡轨式安装，全金属外壳，无风扇散热设计，IP40 防护。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1" w:name="_Toc332793818"/>
      <w:bookmarkStart w:id="2" w:name="_Toc332793891"/>
      <w:bookmarkStart w:id="3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9033D3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400F2B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5B394A"/>
    <w:rsid w:val="74963E13"/>
    <w:rsid w:val="75181898"/>
    <w:rsid w:val="75292AD1"/>
    <w:rsid w:val="7553467E"/>
    <w:rsid w:val="75E463E2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2023-11-24T11:11:30Z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