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hint="default" w:ascii="Times New Roman" w:hAnsi="Times New Roman" w:eastAsia="宋体" w:cs="Times New Roman"/>
          <w:sz w:val="24"/>
          <w:szCs w:val="24"/>
        </w:rPr>
      </w:pPr>
      <w:r>
        <w:rPr>
          <w:rFonts w:hint="eastAsia" w:cs="Times New Roman"/>
          <w:b/>
          <w:color w:val="000000"/>
          <w:sz w:val="30"/>
          <w:szCs w:val="30"/>
          <w:lang w:val="en-US" w:eastAsia="zh-CN"/>
        </w:rPr>
        <w:t>广佛肇高速公路广州市凤凰山隧道段道路交通秩序整治工程情报板采购意向征集公告</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1.1项目名称：</w:t>
      </w:r>
      <w:r>
        <w:rPr>
          <w:rFonts w:hint="eastAsia" w:cs="Times New Roman" w:hAnsiTheme="minorEastAsia" w:eastAsiaTheme="minorEastAsia"/>
          <w:bCs/>
          <w:szCs w:val="21"/>
          <w:lang w:val="en-US" w:eastAsia="zh-CN"/>
        </w:rPr>
        <w:t>广佛肇高速公路广州市凤凰山隧道段道路交通秩序整治工程情报板采购意向征集公告</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p>
    <w:p>
      <w:pPr>
        <w:numPr>
          <w:ilvl w:val="0"/>
          <w:numId w:val="3"/>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snapToGrid w:val="0"/>
          <w:kern w:val="0"/>
          <w:sz w:val="24"/>
          <w:szCs w:val="24"/>
        </w:rPr>
        <w:t>具体工程量清单</w:t>
      </w:r>
    </w:p>
    <w:tbl>
      <w:tblPr>
        <w:tblStyle w:val="13"/>
        <w:tblW w:w="88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8"/>
        <w:gridCol w:w="1978"/>
        <w:gridCol w:w="1097"/>
        <w:gridCol w:w="675"/>
        <w:gridCol w:w="1242"/>
        <w:gridCol w:w="25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3" w:hRule="atLeast"/>
          <w:jc w:val="center"/>
        </w:trPr>
        <w:tc>
          <w:tcPr>
            <w:tcW w:w="1268"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1978"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材料名称</w:t>
            </w:r>
          </w:p>
        </w:tc>
        <w:tc>
          <w:tcPr>
            <w:tcW w:w="1097"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规格型号</w:t>
            </w:r>
          </w:p>
        </w:tc>
        <w:tc>
          <w:tcPr>
            <w:tcW w:w="675"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w:t>
            </w:r>
          </w:p>
        </w:tc>
        <w:tc>
          <w:tcPr>
            <w:tcW w:w="1242"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w:t>
            </w:r>
          </w:p>
        </w:tc>
        <w:tc>
          <w:tcPr>
            <w:tcW w:w="2579"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268"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22"/>
                <w:szCs w:val="22"/>
                <w:u w:val="none"/>
                <w:lang w:val="en-US" w:eastAsia="zh-CN" w:bidi="ar"/>
              </w:rPr>
              <w:t>804-1-3-1</w:t>
            </w:r>
          </w:p>
        </w:tc>
        <w:tc>
          <w:tcPr>
            <w:tcW w:w="1978"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22"/>
                <w:szCs w:val="22"/>
                <w:u w:val="none"/>
                <w:lang w:val="en-US" w:eastAsia="zh-CN" w:bidi="ar"/>
              </w:rPr>
              <w:t>门架式可变情报板（含控制器）</w:t>
            </w:r>
          </w:p>
        </w:tc>
        <w:tc>
          <w:tcPr>
            <w:tcW w:w="1097" w:type="dxa"/>
            <w:shd w:val="clear" w:color="auto" w:fill="auto"/>
            <w:vAlign w:val="center"/>
          </w:tcPr>
          <w:p>
            <w:pPr>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22"/>
                <w:szCs w:val="22"/>
                <w:u w:val="none"/>
                <w:lang w:val="en-US" w:eastAsia="zh-CN" w:bidi="ar"/>
              </w:rPr>
              <w:t>套</w:t>
            </w:r>
          </w:p>
        </w:tc>
        <w:tc>
          <w:tcPr>
            <w:tcW w:w="1242"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22"/>
                <w:szCs w:val="22"/>
                <w:u w:val="none"/>
                <w:lang w:val="en-US" w:eastAsia="zh-CN" w:bidi="ar"/>
              </w:rPr>
              <w:t>2</w:t>
            </w:r>
          </w:p>
        </w:tc>
        <w:tc>
          <w:tcPr>
            <w:tcW w:w="2579" w:type="dxa"/>
            <w:shd w:val="clear" w:color="auto" w:fill="auto"/>
            <w:vAlign w:val="center"/>
          </w:tcPr>
          <w:p>
            <w:pPr>
              <w:widowControl/>
              <w:jc w:val="center"/>
              <w:textAlignment w:val="center"/>
              <w:rPr>
                <w:rFonts w:hint="default" w:ascii="Times New Roman" w:hAnsi="Times New Roman" w:eastAsia="宋体" w:cs="Times New Roman"/>
                <w:sz w:val="21"/>
                <w:szCs w:val="21"/>
                <w:lang w:val="en-US" w:eastAsia="zh-CN"/>
              </w:rPr>
            </w:pPr>
          </w:p>
        </w:tc>
      </w:tr>
    </w:tbl>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numPr>
          <w:ilvl w:val="0"/>
          <w:numId w:val="4"/>
        </w:num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包括运输、保险费、税费、试运行及缺陷的维护等一切费用；</w:t>
      </w:r>
    </w:p>
    <w:p>
      <w:pPr>
        <w:pStyle w:val="8"/>
        <w:numPr>
          <w:ilvl w:val="0"/>
          <w:numId w:val="4"/>
        </w:numPr>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最高限价：</w:t>
      </w:r>
      <w:r>
        <w:rPr>
          <w:rFonts w:hint="eastAsia" w:cs="Times New Roman"/>
          <w:bCs/>
          <w:snapToGrid w:val="0"/>
          <w:kern w:val="0"/>
          <w:sz w:val="24"/>
          <w:szCs w:val="24"/>
          <w:lang w:val="en-US" w:eastAsia="zh-CN"/>
        </w:rPr>
        <w:t xml:space="preserve"> 196000.00</w:t>
      </w:r>
      <w:r>
        <w:rPr>
          <w:rFonts w:hint="default" w:ascii="Times New Roman" w:hAnsi="Times New Roman" w:eastAsia="宋体" w:cs="Times New Roman"/>
          <w:bCs/>
          <w:snapToGrid w:val="0"/>
          <w:kern w:val="0"/>
          <w:sz w:val="24"/>
          <w:szCs w:val="24"/>
        </w:rPr>
        <w:t>元。</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eastAsia" w:cs="Times New Roman"/>
          <w:b/>
          <w:snapToGrid w:val="0"/>
          <w:kern w:val="0"/>
          <w:sz w:val="24"/>
          <w:szCs w:val="24"/>
          <w:lang w:val="en-US" w:eastAsia="zh-CN"/>
        </w:rPr>
        <w:t>技术参数</w:t>
      </w:r>
    </w:p>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显示尺寸：(宽×高):10.56m×0.96m，1个全彩模组+10个双基色模组;单个模组尺寸0.96m×0.96m，48X48个像素;点间距:20mm;</w:t>
      </w:r>
      <w:bookmarkStart w:id="3" w:name="_GoBack"/>
      <w:bookmarkEnd w:id="3"/>
    </w:p>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全彩模组每个像素由2红1绿1蓝LED组成;双基色模组每个像素由2红1绿LED组成。</w:t>
      </w:r>
    </w:p>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内置设备箱；</w:t>
      </w:r>
    </w:p>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含情报板支撑杆件生产及现场安装；</w:t>
      </w:r>
    </w:p>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含牛鼻山隧道利旧门架护栏改造。</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供应商资格条件</w:t>
      </w:r>
    </w:p>
    <w:p>
      <w:pPr>
        <w:pStyle w:val="8"/>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将附于本公告后的响应回执在</w:t>
      </w:r>
      <w:r>
        <w:rPr>
          <w:rFonts w:hint="default" w:ascii="Times New Roman" w:hAnsi="Times New Roman" w:eastAsia="宋体" w:cs="Times New Roman"/>
          <w:color w:val="000000"/>
          <w:sz w:val="24"/>
          <w:szCs w:val="24"/>
          <w:u w:val="single"/>
        </w:rPr>
        <w:t>2023年</w:t>
      </w:r>
      <w:r>
        <w:rPr>
          <w:rFonts w:hint="eastAsia" w:cs="Times New Roman"/>
          <w:color w:val="000000"/>
          <w:sz w:val="24"/>
          <w:szCs w:val="24"/>
          <w:u w:val="single"/>
          <w:lang w:val="en-US" w:eastAsia="zh-CN"/>
        </w:rPr>
        <w:t>11</w:t>
      </w:r>
      <w:r>
        <w:rPr>
          <w:rFonts w:hint="default" w:ascii="Times New Roman" w:hAnsi="Times New Roman" w:eastAsia="宋体" w:cs="Times New Roman"/>
          <w:color w:val="000000"/>
          <w:sz w:val="24"/>
          <w:szCs w:val="24"/>
          <w:u w:val="single"/>
        </w:rPr>
        <w:t>月</w:t>
      </w:r>
      <w:r>
        <w:rPr>
          <w:rFonts w:hint="eastAsia" w:cs="Times New Roman"/>
          <w:color w:val="000000"/>
          <w:sz w:val="24"/>
          <w:szCs w:val="24"/>
          <w:u w:val="single"/>
          <w:lang w:val="en-US" w:eastAsia="zh-CN"/>
        </w:rPr>
        <w:t>23</w:t>
      </w:r>
      <w:r>
        <w:rPr>
          <w:rFonts w:hint="default" w:ascii="Times New Roman" w:hAnsi="Times New Roman" w:eastAsia="宋体" w:cs="Times New Roman"/>
          <w:color w:val="000000"/>
          <w:sz w:val="24"/>
          <w:szCs w:val="24"/>
          <w:u w:val="single"/>
        </w:rPr>
        <w:t>日</w:t>
      </w:r>
      <w:r>
        <w:rPr>
          <w:rFonts w:hint="eastAsia" w:cs="Times New Roman"/>
          <w:color w:val="000000"/>
          <w:sz w:val="24"/>
          <w:szCs w:val="24"/>
          <w:u w:val="single"/>
          <w:lang w:val="en-US" w:eastAsia="zh-CN"/>
        </w:rPr>
        <w:t>16</w:t>
      </w:r>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cs="Times New Roman"/>
          <w:color w:val="000000"/>
          <w:sz w:val="24"/>
          <w:szCs w:val="24"/>
          <w:lang w:val="en-US" w:eastAsia="zh-CN"/>
        </w:rPr>
        <w:t>957638088</w:t>
      </w:r>
      <w:r>
        <w:rPr>
          <w:rFonts w:hint="default" w:ascii="Times New Roman" w:hAnsi="Times New Roman" w:eastAsia="宋体" w:cs="Times New Roman"/>
          <w:snapToGrid w:val="0"/>
          <w:color w:val="000000"/>
          <w:kern w:val="0"/>
          <w:sz w:val="24"/>
          <w:szCs w:val="24"/>
        </w:rPr>
        <w:t>@</w:t>
      </w:r>
      <w:r>
        <w:rPr>
          <w:rFonts w:hint="eastAsia" w:cs="Times New Roman"/>
          <w:snapToGrid w:val="0"/>
          <w:color w:val="000000"/>
          <w:kern w:val="0"/>
          <w:sz w:val="24"/>
          <w:szCs w:val="24"/>
          <w:lang w:val="en-US" w:eastAsia="zh-CN"/>
        </w:rPr>
        <w:t>qq</w:t>
      </w:r>
      <w:r>
        <w:rPr>
          <w:rFonts w:hint="default" w:ascii="Times New Roman" w:hAnsi="Times New Roman" w:eastAsia="宋体" w:cs="Times New Roman"/>
          <w:snapToGrid w:val="0"/>
          <w:color w:val="000000"/>
          <w:kern w:val="0"/>
          <w:sz w:val="24"/>
          <w:szCs w:val="24"/>
        </w:rPr>
        <w:t>.com，逾期无效</w:t>
      </w:r>
      <w:r>
        <w:rPr>
          <w:rFonts w:hint="eastAsia" w:cs="Times New Roman"/>
          <w:snapToGrid w:val="0"/>
          <w:color w:val="000000"/>
          <w:kern w:val="0"/>
          <w:sz w:val="24"/>
          <w:szCs w:val="24"/>
          <w:lang w:eastAsia="zh-CN"/>
        </w:rPr>
        <w:t>，</w:t>
      </w:r>
      <w:r>
        <w:rPr>
          <w:rFonts w:hint="eastAsia"/>
          <w:snapToGrid w:val="0"/>
          <w:color w:val="000000"/>
          <w:kern w:val="0"/>
          <w:sz w:val="24"/>
          <w:lang w:val="en-US" w:eastAsia="zh-CN"/>
        </w:rPr>
        <w:t>回执命名“</w:t>
      </w:r>
      <w:r>
        <w:rPr>
          <w:rFonts w:hint="eastAsia"/>
          <w:snapToGrid w:val="0"/>
          <w:color w:val="FF0000"/>
          <w:kern w:val="0"/>
          <w:sz w:val="24"/>
          <w:lang w:val="en-US" w:eastAsia="zh-CN"/>
        </w:rPr>
        <w:t>XX</w:t>
      </w:r>
      <w:r>
        <w:rPr>
          <w:rFonts w:hint="eastAsia" w:eastAsia="宋体"/>
          <w:snapToGrid w:val="0"/>
          <w:color w:val="FF0000"/>
          <w:kern w:val="0"/>
          <w:sz w:val="24"/>
          <w:lang w:val="en-US" w:eastAsia="zh-CN"/>
        </w:rPr>
        <w:t>项目</w:t>
      </w:r>
      <w:r>
        <w:rPr>
          <w:rFonts w:hint="eastAsia"/>
          <w:snapToGrid w:val="0"/>
          <w:color w:val="FF0000"/>
          <w:kern w:val="0"/>
          <w:sz w:val="24"/>
          <w:lang w:val="en-US" w:eastAsia="zh-CN"/>
        </w:rPr>
        <w:t>xx采购xx供应商响应回执</w:t>
      </w:r>
      <w:r>
        <w:rPr>
          <w:rFonts w:hint="eastAsia"/>
          <w:snapToGrid w:val="0"/>
          <w:color w:val="000000"/>
          <w:kern w:val="0"/>
          <w:sz w:val="24"/>
          <w:lang w:val="en-US" w:eastAsia="zh-CN"/>
        </w:rPr>
        <w:t>”</w:t>
      </w:r>
      <w:r>
        <w:rPr>
          <w:rFonts w:hint="default" w:ascii="Times New Roman" w:hAnsi="Times New Roman" w:eastAsia="宋体" w:cs="Times New Roman"/>
          <w:snapToGrid w:val="0"/>
          <w:color w:val="000000"/>
          <w:kern w:val="0"/>
          <w:sz w:val="24"/>
          <w:szCs w:val="24"/>
        </w:rPr>
        <w:t>。采购人在收到响应回执后根据供应商信用信誉等情况进行讨论提议，不再另行发布采购公告。</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bookmarkStart w:id="0" w:name="_Toc332793891"/>
      <w:bookmarkStart w:id="1" w:name="_Toc332793818"/>
      <w:bookmarkStart w:id="2" w:name="_Toc332965960"/>
      <w:r>
        <w:rPr>
          <w:rFonts w:hint="default" w:ascii="Times New Roman" w:hAnsi="Times New Roman" w:eastAsia="宋体" w:cs="Times New Roman"/>
          <w:b/>
          <w:snapToGrid w:val="0"/>
          <w:kern w:val="0"/>
          <w:sz w:val="24"/>
          <w:szCs w:val="24"/>
        </w:rPr>
        <w:t>联系方式</w:t>
      </w:r>
      <w:bookmarkEnd w:id="0"/>
      <w:bookmarkEnd w:id="1"/>
      <w:bookmarkEnd w:id="2"/>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cs="Times New Roman"/>
          <w:color w:val="000000"/>
          <w:sz w:val="24"/>
          <w:szCs w:val="24"/>
          <w:lang w:val="en-US" w:eastAsia="zh-CN"/>
        </w:rPr>
        <w:t>卢</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2023年</w:t>
      </w:r>
      <w:r>
        <w:rPr>
          <w:rFonts w:hint="eastAsia" w:cs="Times New Roman"/>
          <w:color w:val="000000"/>
          <w:sz w:val="24"/>
          <w:szCs w:val="24"/>
          <w:lang w:val="en-US" w:eastAsia="zh-CN"/>
        </w:rPr>
        <w:t>11</w:t>
      </w:r>
      <w:r>
        <w:rPr>
          <w:rFonts w:hint="default" w:ascii="Times New Roman" w:hAnsi="Times New Roman" w:eastAsia="宋体" w:cs="Times New Roman"/>
          <w:color w:val="000000"/>
          <w:sz w:val="24"/>
          <w:szCs w:val="24"/>
        </w:rPr>
        <w:t>月</w:t>
      </w:r>
      <w:r>
        <w:rPr>
          <w:rFonts w:hint="eastAsia" w:cs="Times New Roman"/>
          <w:color w:val="000000"/>
          <w:sz w:val="24"/>
          <w:szCs w:val="24"/>
          <w:lang w:val="en-US" w:eastAsia="zh-CN"/>
        </w:rPr>
        <w:t>21</w:t>
      </w:r>
      <w:r>
        <w:rPr>
          <w:rFonts w:hint="default" w:ascii="Times New Roman" w:hAnsi="Times New Roman" w:eastAsia="宋体" w:cs="Times New Roman"/>
          <w:color w:val="000000"/>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ook Antiqua">
    <w:panose1 w:val="02040602050305030304"/>
    <w:charset w:val="00"/>
    <w:family w:val="roman"/>
    <w:pitch w:val="default"/>
    <w:sig w:usb0="00000287"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4"/>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5"/>
      <w:suff w:val="nothing"/>
      <w:lvlText w:val="%1.%2.%3 "/>
      <w:lvlJc w:val="left"/>
      <w:pPr>
        <w:ind w:left="142" w:firstLine="0"/>
      </w:pPr>
    </w:lvl>
    <w:lvl w:ilvl="3" w:tentative="0">
      <w:start w:val="1"/>
      <w:numFmt w:val="decimal"/>
      <w:lvlRestart w:val="1"/>
      <w:pStyle w:val="6"/>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7"/>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5"/>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29"/>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5"/>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6"/>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6E230785"/>
    <w:multiLevelType w:val="multilevel"/>
    <w:tmpl w:val="6E230785"/>
    <w:lvl w:ilvl="0" w:tentative="0">
      <w:start w:val="1"/>
      <w:numFmt w:val="bullet"/>
      <w:pStyle w:val="34"/>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1"/>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2"/>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3"/>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8"/>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0"/>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6"/>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7"/>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TNiMjBiNjE3YmM3NjhiOTI2MTRiZDZjM2I5Y2JlZmMifQ=="/>
  </w:docVars>
  <w:rsids>
    <w:rsidRoot w:val="00172A27"/>
    <w:rsid w:val="00123FE3"/>
    <w:rsid w:val="001301C5"/>
    <w:rsid w:val="00172A27"/>
    <w:rsid w:val="00477707"/>
    <w:rsid w:val="005603E4"/>
    <w:rsid w:val="00791D96"/>
    <w:rsid w:val="009A3C9A"/>
    <w:rsid w:val="00C424AD"/>
    <w:rsid w:val="00CC1A2E"/>
    <w:rsid w:val="00ED32E4"/>
    <w:rsid w:val="00EE2011"/>
    <w:rsid w:val="00FA736A"/>
    <w:rsid w:val="00FC4153"/>
    <w:rsid w:val="00FD7ED5"/>
    <w:rsid w:val="012D66CB"/>
    <w:rsid w:val="014D3BDD"/>
    <w:rsid w:val="02040FDF"/>
    <w:rsid w:val="02083795"/>
    <w:rsid w:val="02BE3126"/>
    <w:rsid w:val="02CF2D69"/>
    <w:rsid w:val="02E72D8C"/>
    <w:rsid w:val="03393105"/>
    <w:rsid w:val="046B1D8B"/>
    <w:rsid w:val="046E3765"/>
    <w:rsid w:val="05FC2DA4"/>
    <w:rsid w:val="06622CB2"/>
    <w:rsid w:val="06A411DD"/>
    <w:rsid w:val="072D08E0"/>
    <w:rsid w:val="083A6841"/>
    <w:rsid w:val="08EE3671"/>
    <w:rsid w:val="09293C1C"/>
    <w:rsid w:val="092A167C"/>
    <w:rsid w:val="0A310FDA"/>
    <w:rsid w:val="0A533E8A"/>
    <w:rsid w:val="0A634ED8"/>
    <w:rsid w:val="0A69025B"/>
    <w:rsid w:val="0AB539B9"/>
    <w:rsid w:val="0B867103"/>
    <w:rsid w:val="0C397098"/>
    <w:rsid w:val="0DA26991"/>
    <w:rsid w:val="0ECB4993"/>
    <w:rsid w:val="112A7044"/>
    <w:rsid w:val="118E5A06"/>
    <w:rsid w:val="123D1FC9"/>
    <w:rsid w:val="12ED5CBA"/>
    <w:rsid w:val="13AA7D91"/>
    <w:rsid w:val="140B63F8"/>
    <w:rsid w:val="14C447F8"/>
    <w:rsid w:val="156452D7"/>
    <w:rsid w:val="17471A1A"/>
    <w:rsid w:val="176F6C9D"/>
    <w:rsid w:val="17936E30"/>
    <w:rsid w:val="18606150"/>
    <w:rsid w:val="19B32EC3"/>
    <w:rsid w:val="1A071A40"/>
    <w:rsid w:val="1A786886"/>
    <w:rsid w:val="1CC7757C"/>
    <w:rsid w:val="1D5379E4"/>
    <w:rsid w:val="1DC008E5"/>
    <w:rsid w:val="1DD86320"/>
    <w:rsid w:val="1EFF5193"/>
    <w:rsid w:val="1F3E25C9"/>
    <w:rsid w:val="1F8905C9"/>
    <w:rsid w:val="1F9A0F77"/>
    <w:rsid w:val="1FEF3071"/>
    <w:rsid w:val="20205D7D"/>
    <w:rsid w:val="2031368A"/>
    <w:rsid w:val="2039362C"/>
    <w:rsid w:val="217E1CFE"/>
    <w:rsid w:val="24875F4B"/>
    <w:rsid w:val="25D6438C"/>
    <w:rsid w:val="25E92311"/>
    <w:rsid w:val="26445799"/>
    <w:rsid w:val="28126A09"/>
    <w:rsid w:val="29B42C36"/>
    <w:rsid w:val="2A6117E0"/>
    <w:rsid w:val="2A8940C2"/>
    <w:rsid w:val="2A9C2048"/>
    <w:rsid w:val="2B975488"/>
    <w:rsid w:val="2BB05A29"/>
    <w:rsid w:val="2BBE1469"/>
    <w:rsid w:val="2BCA739A"/>
    <w:rsid w:val="2D393A69"/>
    <w:rsid w:val="2E0860D1"/>
    <w:rsid w:val="2E402CEA"/>
    <w:rsid w:val="2E5A20BA"/>
    <w:rsid w:val="2ECB5FE2"/>
    <w:rsid w:val="31F44517"/>
    <w:rsid w:val="325C5786"/>
    <w:rsid w:val="337322A8"/>
    <w:rsid w:val="33D53A32"/>
    <w:rsid w:val="34403FA4"/>
    <w:rsid w:val="34DB5F68"/>
    <w:rsid w:val="35912415"/>
    <w:rsid w:val="371778DF"/>
    <w:rsid w:val="37E62326"/>
    <w:rsid w:val="38A511DA"/>
    <w:rsid w:val="3A1B67E7"/>
    <w:rsid w:val="3A7D6982"/>
    <w:rsid w:val="3C047712"/>
    <w:rsid w:val="3CCC5DA0"/>
    <w:rsid w:val="3CD77495"/>
    <w:rsid w:val="3D4445A5"/>
    <w:rsid w:val="3DC27043"/>
    <w:rsid w:val="3DD1395F"/>
    <w:rsid w:val="3E8C010F"/>
    <w:rsid w:val="3EFD65C9"/>
    <w:rsid w:val="3F1831BA"/>
    <w:rsid w:val="400E2C48"/>
    <w:rsid w:val="403A795B"/>
    <w:rsid w:val="4044389B"/>
    <w:rsid w:val="40C03B09"/>
    <w:rsid w:val="42100EF9"/>
    <w:rsid w:val="42925DB2"/>
    <w:rsid w:val="42D40179"/>
    <w:rsid w:val="434B112E"/>
    <w:rsid w:val="443D1A3B"/>
    <w:rsid w:val="4504286C"/>
    <w:rsid w:val="46C97C03"/>
    <w:rsid w:val="471A188F"/>
    <w:rsid w:val="472B5FAC"/>
    <w:rsid w:val="483F34F7"/>
    <w:rsid w:val="48AD79E8"/>
    <w:rsid w:val="48F03340"/>
    <w:rsid w:val="4908486B"/>
    <w:rsid w:val="49B06B1E"/>
    <w:rsid w:val="49DC5C4D"/>
    <w:rsid w:val="4A44006F"/>
    <w:rsid w:val="4B3450B1"/>
    <w:rsid w:val="4BAE4378"/>
    <w:rsid w:val="4BFB311F"/>
    <w:rsid w:val="4DA31AFF"/>
    <w:rsid w:val="4DB34E2F"/>
    <w:rsid w:val="4FA7135F"/>
    <w:rsid w:val="50DE6FEF"/>
    <w:rsid w:val="513444D8"/>
    <w:rsid w:val="515756D7"/>
    <w:rsid w:val="52871060"/>
    <w:rsid w:val="52ED4007"/>
    <w:rsid w:val="531D0424"/>
    <w:rsid w:val="54210D44"/>
    <w:rsid w:val="54227B28"/>
    <w:rsid w:val="55A27C63"/>
    <w:rsid w:val="55A710AE"/>
    <w:rsid w:val="560F1B9D"/>
    <w:rsid w:val="57BF2D4E"/>
    <w:rsid w:val="58B74CBC"/>
    <w:rsid w:val="59671403"/>
    <w:rsid w:val="598A3C77"/>
    <w:rsid w:val="5B0418D0"/>
    <w:rsid w:val="5B2814D9"/>
    <w:rsid w:val="5D4D1D73"/>
    <w:rsid w:val="5D972077"/>
    <w:rsid w:val="5E8E770E"/>
    <w:rsid w:val="623B7383"/>
    <w:rsid w:val="63166D1A"/>
    <w:rsid w:val="65922BE0"/>
    <w:rsid w:val="65CF770C"/>
    <w:rsid w:val="680622D3"/>
    <w:rsid w:val="6AB242D2"/>
    <w:rsid w:val="6AC87D14"/>
    <w:rsid w:val="6AF27A26"/>
    <w:rsid w:val="6B2D401B"/>
    <w:rsid w:val="6B557E6C"/>
    <w:rsid w:val="6B686E01"/>
    <w:rsid w:val="6C083654"/>
    <w:rsid w:val="6C094604"/>
    <w:rsid w:val="6C751B3B"/>
    <w:rsid w:val="6DC37643"/>
    <w:rsid w:val="6E182D60"/>
    <w:rsid w:val="6E354925"/>
    <w:rsid w:val="6E4A295F"/>
    <w:rsid w:val="6EAE5472"/>
    <w:rsid w:val="6ED924EF"/>
    <w:rsid w:val="6FE03650"/>
    <w:rsid w:val="70926DFA"/>
    <w:rsid w:val="710B2708"/>
    <w:rsid w:val="724471CD"/>
    <w:rsid w:val="734653CB"/>
    <w:rsid w:val="74963E13"/>
    <w:rsid w:val="75292AD1"/>
    <w:rsid w:val="7553467E"/>
    <w:rsid w:val="760D37CC"/>
    <w:rsid w:val="79870010"/>
    <w:rsid w:val="79E2018B"/>
    <w:rsid w:val="7C7F737F"/>
    <w:rsid w:val="7CF20C20"/>
    <w:rsid w:val="7DD345AE"/>
    <w:rsid w:val="7E921C8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link w:val="17"/>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5">
    <w:name w:val="heading 3"/>
    <w:basedOn w:val="1"/>
    <w:next w:val="1"/>
    <w:link w:val="18"/>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6">
    <w:name w:val="heading 4"/>
    <w:basedOn w:val="1"/>
    <w:next w:val="1"/>
    <w:link w:val="19"/>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7">
    <w:name w:val="heading 5"/>
    <w:basedOn w:val="1"/>
    <w:next w:val="1"/>
    <w:link w:val="20"/>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qFormat/>
    <w:uiPriority w:val="0"/>
    <w:pPr>
      <w:spacing w:after="120"/>
      <w:ind w:left="420" w:leftChars="200"/>
    </w:pPr>
    <w:rPr>
      <w:lang w:val="zh-CN"/>
    </w:rPr>
  </w:style>
  <w:style w:type="paragraph" w:styleId="8">
    <w:name w:val="Normal Indent"/>
    <w:basedOn w:val="1"/>
    <w:qFormat/>
    <w:uiPriority w:val="99"/>
    <w:pPr>
      <w:ind w:firstLine="420" w:firstLineChars="200"/>
    </w:pPr>
  </w:style>
  <w:style w:type="paragraph" w:styleId="9">
    <w:name w:val="Plain Text"/>
    <w:basedOn w:val="1"/>
    <w:next w:val="1"/>
    <w:qFormat/>
    <w:uiPriority w:val="0"/>
    <w:rPr>
      <w:rFonts w:ascii="宋体" w:hAnsi="Courier New"/>
      <w:szCs w:val="20"/>
    </w:rPr>
  </w:style>
  <w:style w:type="paragraph" w:styleId="10">
    <w:name w:val="Balloon Text"/>
    <w:basedOn w:val="1"/>
    <w:link w:val="39"/>
    <w:qFormat/>
    <w:uiPriority w:val="0"/>
    <w:rPr>
      <w:sz w:val="18"/>
      <w:szCs w:val="18"/>
    </w:rPr>
  </w:style>
  <w:style w:type="paragraph" w:styleId="11">
    <w:name w:val="footer"/>
    <w:basedOn w:val="1"/>
    <w:link w:val="16"/>
    <w:qFormat/>
    <w:uiPriority w:val="0"/>
    <w:pPr>
      <w:tabs>
        <w:tab w:val="center" w:pos="4153"/>
        <w:tab w:val="right" w:pos="8306"/>
      </w:tabs>
      <w:snapToGrid w:val="0"/>
      <w:jc w:val="left"/>
    </w:pPr>
    <w:rPr>
      <w:sz w:val="18"/>
      <w:szCs w:val="18"/>
    </w:rPr>
  </w:style>
  <w:style w:type="paragraph" w:styleId="12">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character" w:customStyle="1" w:styleId="15">
    <w:name w:val="页眉 Char"/>
    <w:basedOn w:val="14"/>
    <w:link w:val="12"/>
    <w:qFormat/>
    <w:uiPriority w:val="0"/>
    <w:rPr>
      <w:kern w:val="2"/>
      <w:sz w:val="18"/>
      <w:szCs w:val="18"/>
    </w:rPr>
  </w:style>
  <w:style w:type="character" w:customStyle="1" w:styleId="16">
    <w:name w:val="页脚 Char"/>
    <w:basedOn w:val="14"/>
    <w:link w:val="11"/>
    <w:qFormat/>
    <w:uiPriority w:val="0"/>
    <w:rPr>
      <w:kern w:val="2"/>
      <w:sz w:val="18"/>
      <w:szCs w:val="18"/>
    </w:rPr>
  </w:style>
  <w:style w:type="character" w:customStyle="1" w:styleId="17">
    <w:name w:val="标题 2 Char"/>
    <w:basedOn w:val="14"/>
    <w:link w:val="4"/>
    <w:qFormat/>
    <w:uiPriority w:val="0"/>
    <w:rPr>
      <w:rFonts w:ascii="Book Antiqua" w:hAnsi="Book Antiqua" w:eastAsia="黑体" w:cs="Book Antiqua"/>
      <w:bCs/>
      <w:sz w:val="36"/>
      <w:szCs w:val="36"/>
      <w:lang w:eastAsia="en-US"/>
    </w:rPr>
  </w:style>
  <w:style w:type="character" w:customStyle="1" w:styleId="18">
    <w:name w:val="标题 3 Char"/>
    <w:basedOn w:val="14"/>
    <w:link w:val="5"/>
    <w:qFormat/>
    <w:uiPriority w:val="0"/>
    <w:rPr>
      <w:rFonts w:ascii="Book Antiqua" w:hAnsi="Book Antiqua" w:eastAsia="黑体" w:cs="宋体"/>
      <w:sz w:val="32"/>
      <w:szCs w:val="32"/>
    </w:rPr>
  </w:style>
  <w:style w:type="character" w:customStyle="1" w:styleId="19">
    <w:name w:val="标题 4 Char"/>
    <w:basedOn w:val="14"/>
    <w:link w:val="6"/>
    <w:qFormat/>
    <w:uiPriority w:val="0"/>
    <w:rPr>
      <w:rFonts w:ascii="Book Antiqua" w:hAnsi="Book Antiqua" w:eastAsia="黑体" w:cs="宋体"/>
      <w:sz w:val="28"/>
      <w:szCs w:val="28"/>
    </w:rPr>
  </w:style>
  <w:style w:type="character" w:customStyle="1" w:styleId="20">
    <w:name w:val="标题 5 Char"/>
    <w:basedOn w:val="14"/>
    <w:link w:val="7"/>
    <w:qFormat/>
    <w:uiPriority w:val="0"/>
    <w:rPr>
      <w:rFonts w:ascii="Book Antiqua" w:hAnsi="Book Antiqua" w:eastAsia="黑体" w:cs="宋体"/>
      <w:sz w:val="24"/>
      <w:szCs w:val="24"/>
    </w:rPr>
  </w:style>
  <w:style w:type="paragraph" w:styleId="21">
    <w:name w:val="List Paragraph"/>
    <w:basedOn w:val="1"/>
    <w:link w:val="22"/>
    <w:qFormat/>
    <w:uiPriority w:val="34"/>
    <w:pPr>
      <w:ind w:firstLine="420" w:firstLineChars="200"/>
    </w:pPr>
    <w:rPr>
      <w:rFonts w:asciiTheme="minorHAnsi" w:hAnsiTheme="minorHAnsi" w:eastAsiaTheme="minorEastAsia" w:cstheme="minorBidi"/>
      <w:szCs w:val="22"/>
    </w:rPr>
  </w:style>
  <w:style w:type="character" w:customStyle="1" w:styleId="22">
    <w:name w:val="列出段落 Char"/>
    <w:link w:val="21"/>
    <w:qFormat/>
    <w:uiPriority w:val="34"/>
    <w:rPr>
      <w:rFonts w:asciiTheme="minorHAnsi" w:hAnsiTheme="minorHAnsi" w:eastAsiaTheme="minorEastAsia" w:cstheme="minorBidi"/>
      <w:kern w:val="2"/>
      <w:sz w:val="21"/>
      <w:szCs w:val="22"/>
    </w:rPr>
  </w:style>
  <w:style w:type="character" w:customStyle="1" w:styleId="23">
    <w:name w:val="Item Step in table Char Char"/>
    <w:link w:val="24"/>
    <w:qFormat/>
    <w:uiPriority w:val="0"/>
    <w:rPr>
      <w:rFonts w:cs="Arial"/>
      <w:bCs/>
      <w:szCs w:val="28"/>
    </w:rPr>
  </w:style>
  <w:style w:type="paragraph" w:customStyle="1" w:styleId="24">
    <w:name w:val="Item Step in table"/>
    <w:basedOn w:val="7"/>
    <w:link w:val="23"/>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5">
    <w:name w:val="Block Label"/>
    <w:basedOn w:val="1"/>
    <w:next w:val="1"/>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6">
    <w:name w:val="Table Description"/>
    <w:basedOn w:val="1"/>
    <w:next w:val="1"/>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7">
    <w:name w:val="Table Text Char"/>
    <w:link w:val="28"/>
    <w:qFormat/>
    <w:uiPriority w:val="0"/>
    <w:rPr>
      <w:rFonts w:cs="Arial"/>
      <w:szCs w:val="21"/>
    </w:rPr>
  </w:style>
  <w:style w:type="paragraph" w:customStyle="1" w:styleId="28">
    <w:name w:val="Table Text"/>
    <w:basedOn w:val="1"/>
    <w:link w:val="27"/>
    <w:qFormat/>
    <w:uiPriority w:val="0"/>
    <w:pPr>
      <w:topLinePunct/>
      <w:adjustRightInd w:val="0"/>
      <w:snapToGrid w:val="0"/>
      <w:spacing w:before="80" w:after="80" w:line="240" w:lineRule="atLeast"/>
      <w:jc w:val="left"/>
    </w:pPr>
    <w:rPr>
      <w:rFonts w:cs="Arial"/>
      <w:kern w:val="0"/>
      <w:sz w:val="20"/>
      <w:szCs w:val="21"/>
    </w:rPr>
  </w:style>
  <w:style w:type="paragraph" w:customStyle="1" w:styleId="29">
    <w:name w:val="Step"/>
    <w:basedOn w:val="1"/>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0">
    <w:name w:val="CAUTION Text Step"/>
    <w:basedOn w:val="1"/>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1">
    <w:name w:val="Sub Item Step in Tabl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2">
    <w:name w:val="Sub Item List in Table"/>
    <w:basedOn w:val="1"/>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3">
    <w:name w:val="Sub Item Step in Table List"/>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4">
    <w:name w:val="Item List in Table"/>
    <w:basedOn w:val="1"/>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5">
    <w:name w:val="Figure Description"/>
    <w:next w:val="1"/>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6">
    <w:name w:val="Notes Text Step"/>
    <w:basedOn w:val="30"/>
    <w:qFormat/>
    <w:uiPriority w:val="0"/>
    <w:pPr>
      <w:numPr>
        <w:ilvl w:val="6"/>
      </w:numPr>
      <w:pBdr>
        <w:bottom w:val="none" w:color="auto" w:sz="0" w:space="0"/>
      </w:pBdr>
      <w:spacing w:before="40" w:line="200" w:lineRule="atLeast"/>
    </w:pPr>
    <w:rPr>
      <w:sz w:val="18"/>
      <w:szCs w:val="18"/>
    </w:rPr>
  </w:style>
  <w:style w:type="paragraph" w:customStyle="1" w:styleId="37">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8">
    <w:name w:val="Sub Item List in Table Step"/>
    <w:basedOn w:val="1"/>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39">
    <w:name w:val="批注框文本 Char"/>
    <w:basedOn w:val="14"/>
    <w:link w:val="10"/>
    <w:qFormat/>
    <w:uiPriority w:val="0"/>
    <w:rPr>
      <w:kern w:val="2"/>
      <w:sz w:val="18"/>
      <w:szCs w:val="18"/>
    </w:rPr>
  </w:style>
  <w:style w:type="paragraph" w:customStyle="1" w:styleId="40">
    <w:name w:val="样式 宋体 小四 行距: 1.5 倍行距 首行缩进:  2 字符"/>
    <w:basedOn w:val="1"/>
    <w:qFormat/>
    <w:uiPriority w:val="99"/>
    <w:pPr>
      <w:spacing w:line="360" w:lineRule="auto"/>
      <w:ind w:firstLine="480" w:firstLineChars="200"/>
    </w:pPr>
    <w:rPr>
      <w:rFonts w:ascii="Times New Roman" w:hAnsi="Times New Roman" w:cs="宋体"/>
    </w:rPr>
  </w:style>
  <w:style w:type="character" w:customStyle="1" w:styleId="41">
    <w:name w:val="font21"/>
    <w:basedOn w:val="14"/>
    <w:qFormat/>
    <w:uiPriority w:val="0"/>
    <w:rPr>
      <w:rFonts w:hint="eastAsia" w:ascii="宋体" w:hAnsi="宋体" w:eastAsia="宋体" w:cs="宋体"/>
      <w:color w:val="000000"/>
      <w:sz w:val="20"/>
      <w:szCs w:val="20"/>
      <w:u w:val="none"/>
    </w:rPr>
  </w:style>
  <w:style w:type="character" w:customStyle="1" w:styleId="42">
    <w:name w:val="font31"/>
    <w:basedOn w:val="14"/>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417</Words>
  <Characters>478</Characters>
  <Lines>61</Lines>
  <Paragraphs>17</Paragraphs>
  <TotalTime>1</TotalTime>
  <ScaleCrop>false</ScaleCrop>
  <LinksUpToDate>false</LinksUpToDate>
  <CharactersWithSpaces>535</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卢斌</cp:lastModifiedBy>
  <cp:lastPrinted>2022-10-20T06:50:00Z</cp:lastPrinted>
  <dcterms:modified xsi:type="dcterms:W3CDTF">2023-11-20T12:25:12Z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B75484C30A0D48A998196F431A9A3E69</vt:lpwstr>
  </property>
</Properties>
</file>