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-广河、北三环路段主备ETC车道改造专项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广州至河源高速公路（广州段）、广州增城沙庄至花都北兴公路二期工程（荔城至花都北兴段）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508-41-2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路侧读写单元（含天线控制器）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、8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72000.00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287424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AE3A7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11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2023-10-26T01:52:44Z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