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机场高速、花莞高速公路路段新增摄像枪专项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CC502D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2023-10-25T06:33:17Z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