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机场高速、花莞高速公路路段新增摄像枪专项设备采购意向征集公告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机场高速、花莞高速公路路段新增摄像枪专项。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950"/>
        <w:gridCol w:w="1020"/>
        <w:gridCol w:w="1005"/>
        <w:gridCol w:w="975"/>
        <w:gridCol w:w="2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4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408-42-1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路面摄像枪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24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400万像素；支持40倍光学变倍，16倍数字变倍；红外补光距离：大于等于450米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508-42-2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路面事件检测枪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tbl>
            <w:tblPr>
              <w:tblStyle w:val="14"/>
              <w:tblW w:w="8532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43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3" w:hRule="atLeast"/>
                <w:jc w:val="center"/>
              </w:trPr>
              <w:tc>
                <w:tcPr>
                  <w:tcW w:w="2443" w:type="dxa"/>
                  <w:shd w:val="clear" w:color="auto" w:fill="auto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cs="Times New Roman"/>
                      <w:sz w:val="21"/>
                      <w:szCs w:val="21"/>
                      <w:lang w:val="en-US" w:eastAsia="zh-CN"/>
                    </w:rPr>
                    <w:t>400万像素；枪机</w:t>
                  </w:r>
                </w:p>
              </w:tc>
            </w:tr>
          </w:tbl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508-42-16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8口千兆以太网交换机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4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508-42-17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工业级光纤收发器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4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203691.00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253701424@qq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CC10C61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9FA09CB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15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2023-10-25T07:24:11Z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