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广州新白云国际机场第二高速公路南段工程项目机电工程SG13标段雨棚LED折叠显示屏采购意向征集公告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2303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7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30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30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雨棚LED折叠显示屏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19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、指导安装调试费、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bCs/>
          <w:snapToGrid w:val="0"/>
          <w:kern w:val="0"/>
          <w:sz w:val="24"/>
        </w:rPr>
        <w:t>质保期：两年。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rFonts w:hint="eastAsia"/>
          <w:b/>
          <w:snapToGrid w:val="0"/>
          <w:kern w:val="0"/>
          <w:sz w:val="24"/>
          <w:lang w:val="en-US" w:eastAsia="zh-CN"/>
        </w:rPr>
        <w:t>技术要求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产品特点：透风不透光，轻量化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LED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屏；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屏体由铝合金灯条及全封闭电源盒组成，灯条自带透风不透光结构设计，无需后置挡光板。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屏体使用无风扇设计，可自然透风散热。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屏体尺寸≥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2240MM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宽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*1000MM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高。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分辨率：224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*100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点间距：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10mm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显示屏发光像素由一红两绿（1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R2G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）双色发光二极管（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LED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）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组成，可显示红绿黄三色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每套屏由上竖屏与折面屏（尺寸均为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500mm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高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*2240mm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宽）组成，上竖屏垂直安装。折面屏倾斜安装，弯折角度约为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30°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；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驱动模式：静态恒流，具有过流保护功能。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—显示屏发光亮度 100 级亮度可调。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—显示屏最大亮度≥ 8000cd/㎡。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显示屏整屏亮度均匀度≥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95%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整屏视认角≥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30°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显示模块内各像素点间距允许误差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1mm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，不平整度≤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2mm/m²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像素的年失控率≤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1‰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，离散型。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产品整体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MTBF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≥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30,000h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屏体重量：≤50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KG/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套。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—整屏厚度：≤65mm。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工作电压：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AC220V±20%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工作环境温度：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-20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℃～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50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℃；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工作环境湿度：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10%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～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90%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1"/>
        <w:numPr>
          <w:ilvl w:val="0"/>
          <w:numId w:val="5"/>
        </w:numPr>
        <w:ind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前后防护等级：≥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IP65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。抗风速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40m/s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pStyle w:val="2"/>
        <w:ind w:left="0" w:leftChars="0" w:firstLine="0" w:firstLineChars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通信方式：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TCP/IP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网口通信接口。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4">
    <w:nsid w:val="73DB6067"/>
    <w:multiLevelType w:val="multilevel"/>
    <w:tmpl w:val="73DB606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AF6003"/>
    <w:rsid w:val="061439B5"/>
    <w:rsid w:val="06622CB2"/>
    <w:rsid w:val="066D593A"/>
    <w:rsid w:val="072D08E0"/>
    <w:rsid w:val="07F67816"/>
    <w:rsid w:val="08EE3671"/>
    <w:rsid w:val="0A69025B"/>
    <w:rsid w:val="0B580C95"/>
    <w:rsid w:val="0C0C29EB"/>
    <w:rsid w:val="0DA26991"/>
    <w:rsid w:val="0EC817E1"/>
    <w:rsid w:val="0ECB4993"/>
    <w:rsid w:val="112A7044"/>
    <w:rsid w:val="12ED5CBA"/>
    <w:rsid w:val="14A64372"/>
    <w:rsid w:val="14C447F8"/>
    <w:rsid w:val="16640041"/>
    <w:rsid w:val="16A20B69"/>
    <w:rsid w:val="18606150"/>
    <w:rsid w:val="19B32EC3"/>
    <w:rsid w:val="1A0861DC"/>
    <w:rsid w:val="1A786886"/>
    <w:rsid w:val="1BF24A2E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88C6F28"/>
    <w:rsid w:val="292922C2"/>
    <w:rsid w:val="29FD638B"/>
    <w:rsid w:val="2A6117E0"/>
    <w:rsid w:val="2A9C2048"/>
    <w:rsid w:val="2B0B041B"/>
    <w:rsid w:val="2B975488"/>
    <w:rsid w:val="2BB05A29"/>
    <w:rsid w:val="2BBE1469"/>
    <w:rsid w:val="2C101B15"/>
    <w:rsid w:val="2D30644B"/>
    <w:rsid w:val="2D393A69"/>
    <w:rsid w:val="2E0860D1"/>
    <w:rsid w:val="2E5A20BA"/>
    <w:rsid w:val="2ECB5FE2"/>
    <w:rsid w:val="2FCA6C1C"/>
    <w:rsid w:val="2FCB1B9E"/>
    <w:rsid w:val="34403FA4"/>
    <w:rsid w:val="34DB5F68"/>
    <w:rsid w:val="35912415"/>
    <w:rsid w:val="363C648D"/>
    <w:rsid w:val="38A511DA"/>
    <w:rsid w:val="3A7D6982"/>
    <w:rsid w:val="3B4E1200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B8091F"/>
    <w:rsid w:val="49DC5C4D"/>
    <w:rsid w:val="4A44006F"/>
    <w:rsid w:val="4AF018C8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4B0471"/>
    <w:rsid w:val="6AC87D14"/>
    <w:rsid w:val="6B7E6624"/>
    <w:rsid w:val="6C083654"/>
    <w:rsid w:val="6C094604"/>
    <w:rsid w:val="6C751B3B"/>
    <w:rsid w:val="6E354925"/>
    <w:rsid w:val="6E4A295F"/>
    <w:rsid w:val="6E9F3785"/>
    <w:rsid w:val="710B2708"/>
    <w:rsid w:val="724471CD"/>
    <w:rsid w:val="74963E13"/>
    <w:rsid w:val="75A543B5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774</Words>
  <Characters>932</Characters>
  <Lines>61</Lines>
  <Paragraphs>17</Paragraphs>
  <TotalTime>1</TotalTime>
  <ScaleCrop>false</ScaleCrop>
  <LinksUpToDate>false</LinksUpToDate>
  <CharactersWithSpaces>1014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2023-10-18T10:04:11Z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