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、广州增城沙庄至花都北兴公路二期工程(荔城至花都北兴段)车道控制器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车道控制器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51600.00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508-40</w:t>
      </w:r>
      <w:r>
        <w:rPr>
          <w:rFonts w:hint="eastAsia" w:cs="Times New Roman"/>
          <w:sz w:val="21"/>
          <w:szCs w:val="21"/>
          <w:lang w:val="en-US" w:eastAsia="zh-CN"/>
        </w:rPr>
        <w:t>-6  车道控制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器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支持 CPC 卡读写，读写器接口符合交通运输部路网监测与应急处置中心《取消高速公路省界收费站工程车道系统 IC 卡读写器接口协议》车道控制机总体技术指标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1.处理时间：入口平均业务处理时间≤ 6秒，出口平均业务处理时间≤13秒；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2.输入电源：AC220V±20%，50Hz±3Hz；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3.对外输出电压：AC220V、DC5V、DC12V, DC24V出厂前可选；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4.MTBF：≥ 50,000小时；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5.MTTR：≤ 0.5小时；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主控PCB板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主控板用于接收车道设备控制信号，该信号通过继电器实现对外围车道设备工作状态的控制。每个继电器均有对应LED状态指示灯，清晰显示各继电器的工作状态。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1.LED指示灯显示输出状态；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2.具有隔离电压保护；隔离电压：1500V；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3.输入：16路；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4.输出：16路（5路4A交流输出，3路1A直流输出）；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5.触点电流容量可大于实际电流10倍以上。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6.支持16路相互隔离的I/O通道；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7.MTBF：≥ 100,000小时；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8.高输出驱动能力；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9.隔离电压：2500V；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10.最大功率：+5V/360mA，+12V/300 mA；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11.提供COM口通信协议和测试软件。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通讯协议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RS232 接口协议如下: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1.波特率: 9600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2.数据长度 : 7位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3.奇偶:奇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4.停止位: 2个停止位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2023-09-25T02:29:52Z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