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广州交投集团营运道路2023-2026年度机电养护综合管养项目-机场高速路段空调采购安装工程项目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广州交投集团营运道路2023-2026年度机电养护综合管养项目-机场高速路段空调采购安装工程项目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0"/>
        <w:gridCol w:w="2046"/>
        <w:gridCol w:w="1145"/>
        <w:gridCol w:w="764"/>
        <w:gridCol w:w="845"/>
        <w:gridCol w:w="19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bookmarkStart w:id="3" w:name="_GoBack"/>
            <w:bookmarkEnd w:id="3"/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409-2-8-1-5-5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壁挂式冷暖分体空调机（1匹）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格力</w:t>
            </w: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1匹冷暖挂机、2级能效及以上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409-2-8-1-5-6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壁挂式冷暖分体空调机（1.5匹）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格力</w:t>
            </w: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1.5匹冷暖挂机、2级能效及以上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409-2-8-1-5-7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壁挂式冷暖分体空调机（2匹）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格力</w:t>
            </w: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2匹冷暖挂机、2级能效及以上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409-2-8-1-5-3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立柜式冷暖分体空调机（3匹）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格力</w:t>
            </w: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3匹冷暖柜机、2级能效及以上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409-2-8-1-5-4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立柜式单冷分体空调机（5匹）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格力</w:t>
            </w: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5匹冷暖柜机、3级能效及以上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409-2-8-1-4-66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空调铜管（米） 1.5-2P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409-2-8-1-4-67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空调铜管（米） 3P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409-2-8-1-4-68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空调铜管（米） 5P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409-2-8-1-4-75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空调不锈钢支架 1-2P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409-2-8-1-4-76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空调不锈钢支架 3P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409-2-8-1-4-77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空调不锈钢支架 5P及5P以上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409-2-8-1-3-15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空调单拆 1P-2P分体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409-2-8-1-3-16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空调单拆 3P分体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409-2-8-1-3-19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空调单拆 5P柜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409-2-8-1-4-78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空调搬机费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409-2-8-1-4-40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空调排水管 软管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409-2-8-1-4-36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空调电源线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409-2-4-1-2-15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2P空气开关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409-2-4-1-2-17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3P空气开关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安装费、调试费、旧机内外机拆除、旧机运输至指定地方(含2套防盗网拆除及部份天花拆除）、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327163.0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761</Words>
  <Characters>1106</Characters>
  <Lines>61</Lines>
  <Paragraphs>17</Paragraphs>
  <TotalTime>8</TotalTime>
  <ScaleCrop>false</ScaleCrop>
  <LinksUpToDate>false</LinksUpToDate>
  <CharactersWithSpaces>1174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2023-09-06T08:57:07Z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