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宋体"/>
          <w:color w:val="auto"/>
          <w:sz w:val="24"/>
        </w:rPr>
      </w:pPr>
      <w:r>
        <w:rPr>
          <w:rFonts w:hint="eastAsia" w:ascii="仿宋_GB2312" w:hAnsi="黑体" w:eastAsia="仿宋_GB2312"/>
          <w:b/>
          <w:color w:val="000000"/>
          <w:sz w:val="32"/>
          <w:szCs w:val="32"/>
          <w:lang w:val="en-US" w:eastAsia="zh-CN"/>
        </w:rPr>
        <w:t>市政路桥检测及监测专项—桥梁隧道特殊检测及非高等级航道桥梁水下桩基检测项目交通围蔽服务招标意向征集公告</w:t>
      </w:r>
    </w:p>
    <w:p>
      <w:pPr>
        <w:topLinePunct/>
        <w:spacing w:line="360" w:lineRule="auto"/>
        <w:outlineLvl w:val="1"/>
        <w:rPr>
          <w:rFonts w:hint="eastAsia" w:ascii="宋体" w:hAnsi="宋体" w:cs="Times New Roman"/>
          <w:b/>
          <w:snapToGrid w:val="0"/>
          <w:color w:val="auto"/>
          <w:kern w:val="0"/>
          <w:sz w:val="24"/>
          <w:lang w:eastAsia="zh-CN"/>
        </w:rPr>
      </w:pPr>
      <w:r>
        <w:rPr>
          <w:rFonts w:hint="eastAsia" w:ascii="宋体" w:hAnsi="宋体" w:cs="Times New Roman"/>
          <w:b/>
          <w:snapToGrid w:val="0"/>
          <w:color w:val="auto"/>
          <w:kern w:val="0"/>
          <w:sz w:val="24"/>
          <w:lang w:eastAsia="zh-CN"/>
        </w:rPr>
        <w:t>1．项目</w:t>
      </w:r>
      <w:r>
        <w:rPr>
          <w:rFonts w:hint="eastAsia" w:ascii="宋体" w:hAnsi="宋体" w:cs="Times New Roman"/>
          <w:b/>
          <w:snapToGrid w:val="0"/>
          <w:color w:val="auto"/>
          <w:kern w:val="0"/>
          <w:sz w:val="24"/>
          <w:lang w:val="en-US" w:eastAsia="zh-CN"/>
        </w:rPr>
        <w:t>基本</w:t>
      </w:r>
      <w:r>
        <w:rPr>
          <w:rFonts w:hint="eastAsia" w:ascii="宋体" w:hAnsi="宋体" w:cs="Times New Roman"/>
          <w:b/>
          <w:snapToGrid w:val="0"/>
          <w:color w:val="auto"/>
          <w:kern w:val="0"/>
          <w:sz w:val="24"/>
          <w:lang w:eastAsia="zh-CN"/>
        </w:rPr>
        <w:t>概况</w:t>
      </w:r>
    </w:p>
    <w:p>
      <w:pPr>
        <w:wordWrap w:val="0"/>
        <w:topLinePunct/>
        <w:spacing w:line="360" w:lineRule="auto"/>
        <w:ind w:firstLine="480" w:firstLineChars="200"/>
        <w:rPr>
          <w:rFonts w:hint="eastAsia" w:ascii="宋体" w:hAnsi="宋体" w:eastAsia="宋体" w:cs="宋体"/>
          <w:bCs/>
          <w:snapToGrid w:val="0"/>
          <w:kern w:val="0"/>
          <w:sz w:val="24"/>
          <w:highlight w:val="none"/>
        </w:rPr>
      </w:pPr>
      <w:r>
        <w:rPr>
          <w:rFonts w:hint="eastAsia" w:ascii="宋体" w:hAnsi="宋体" w:cs="宋体"/>
          <w:bCs/>
          <w:snapToGrid w:val="0"/>
          <w:kern w:val="0"/>
          <w:sz w:val="24"/>
          <w:highlight w:val="none"/>
          <w:lang w:val="en-US" w:eastAsia="zh-CN"/>
        </w:rPr>
        <w:t>1</w:t>
      </w:r>
      <w:r>
        <w:rPr>
          <w:rFonts w:hint="eastAsia" w:ascii="宋体" w:hAnsi="宋体" w:eastAsia="宋体" w:cs="宋体"/>
          <w:bCs/>
          <w:snapToGrid w:val="0"/>
          <w:kern w:val="0"/>
          <w:sz w:val="24"/>
          <w:highlight w:val="none"/>
        </w:rPr>
        <w:t>.1</w:t>
      </w:r>
      <w:r>
        <w:rPr>
          <w:rFonts w:hint="eastAsia" w:ascii="宋体" w:hAnsi="宋体" w:eastAsia="宋体" w:cs="宋体"/>
          <w:bCs/>
          <w:snapToGrid w:val="0"/>
          <w:kern w:val="0"/>
          <w:sz w:val="24"/>
          <w:highlight w:val="none"/>
          <w:lang w:eastAsia="zh-CN"/>
        </w:rPr>
        <w:t>服务</w:t>
      </w:r>
      <w:r>
        <w:rPr>
          <w:rFonts w:hint="eastAsia" w:ascii="宋体" w:hAnsi="宋体" w:eastAsia="宋体" w:cs="宋体"/>
          <w:bCs/>
          <w:snapToGrid w:val="0"/>
          <w:kern w:val="0"/>
          <w:sz w:val="24"/>
          <w:highlight w:val="none"/>
        </w:rPr>
        <w:t>地点：</w:t>
      </w:r>
      <w:r>
        <w:rPr>
          <w:rFonts w:hint="eastAsia" w:ascii="宋体" w:hAnsi="宋体" w:eastAsia="宋体" w:cs="宋体"/>
          <w:sz w:val="24"/>
          <w:highlight w:val="none"/>
          <w:lang w:eastAsia="zh-CN"/>
        </w:rPr>
        <w:t>广州市</w:t>
      </w:r>
      <w:r>
        <w:rPr>
          <w:rFonts w:hint="eastAsia" w:ascii="宋体" w:hAnsi="宋体" w:eastAsia="宋体" w:cs="宋体"/>
          <w:sz w:val="24"/>
          <w:highlight w:val="none"/>
        </w:rPr>
        <w:t>。</w:t>
      </w:r>
    </w:p>
    <w:p>
      <w:pPr>
        <w:spacing w:line="360" w:lineRule="auto"/>
        <w:ind w:firstLine="420"/>
        <w:rPr>
          <w:rFonts w:hint="eastAsia" w:ascii="宋体" w:hAnsi="宋体" w:eastAsia="宋体" w:cs="宋体"/>
          <w:bCs/>
          <w:snapToGrid w:val="0"/>
          <w:kern w:val="0"/>
          <w:sz w:val="24"/>
          <w:highlight w:val="none"/>
        </w:rPr>
      </w:pPr>
      <w:r>
        <w:rPr>
          <w:rFonts w:hint="eastAsia" w:ascii="宋体" w:hAnsi="宋体" w:cs="宋体"/>
          <w:bCs/>
          <w:snapToGrid w:val="0"/>
          <w:kern w:val="0"/>
          <w:sz w:val="24"/>
          <w:highlight w:val="none"/>
          <w:lang w:val="en-US" w:eastAsia="zh-CN"/>
        </w:rPr>
        <w:t>1</w:t>
      </w:r>
      <w:r>
        <w:rPr>
          <w:rFonts w:hint="eastAsia" w:ascii="宋体" w:hAnsi="宋体" w:eastAsia="宋体" w:cs="宋体"/>
          <w:bCs/>
          <w:snapToGrid w:val="0"/>
          <w:kern w:val="0"/>
          <w:sz w:val="24"/>
          <w:highlight w:val="none"/>
        </w:rPr>
        <w:t>.2</w:t>
      </w:r>
      <w:bookmarkStart w:id="0" w:name="OLE_LINK35"/>
      <w:bookmarkStart w:id="1" w:name="OLE_LINK34"/>
      <w:r>
        <w:rPr>
          <w:rFonts w:hint="eastAsia" w:ascii="宋体" w:hAnsi="宋体" w:eastAsia="宋体" w:cs="宋体"/>
          <w:bCs/>
          <w:snapToGrid w:val="0"/>
          <w:kern w:val="0"/>
          <w:sz w:val="24"/>
          <w:highlight w:val="none"/>
          <w:lang w:eastAsia="zh-CN"/>
        </w:rPr>
        <w:t>项目概况及服务内容</w:t>
      </w:r>
      <w:r>
        <w:rPr>
          <w:rFonts w:hint="eastAsia" w:ascii="宋体" w:hAnsi="宋体" w:eastAsia="宋体" w:cs="宋体"/>
          <w:bCs/>
          <w:snapToGrid w:val="0"/>
          <w:kern w:val="0"/>
          <w:sz w:val="24"/>
          <w:highlight w:val="none"/>
        </w:rPr>
        <w:t>：</w:t>
      </w:r>
    </w:p>
    <w:p>
      <w:pPr>
        <w:spacing w:line="360" w:lineRule="auto"/>
        <w:ind w:firstLine="420"/>
        <w:rPr>
          <w:rFonts w:hint="eastAsia" w:ascii="宋体" w:hAnsi="宋体" w:eastAsia="宋体" w:cs="宋体"/>
          <w:sz w:val="24"/>
          <w:highlight w:val="none"/>
          <w:lang w:eastAsia="zh-CN"/>
        </w:rPr>
      </w:pPr>
      <w:r>
        <w:rPr>
          <w:rFonts w:hint="eastAsia" w:ascii="宋体" w:hAnsi="宋体" w:eastAsia="宋体" w:cs="宋体"/>
          <w:bCs/>
          <w:snapToGrid w:val="0"/>
          <w:kern w:val="0"/>
          <w:sz w:val="24"/>
          <w:highlight w:val="none"/>
          <w:lang w:eastAsia="zh-CN"/>
        </w:rPr>
        <w:t>（</w:t>
      </w:r>
      <w:r>
        <w:rPr>
          <w:rFonts w:hint="eastAsia" w:ascii="宋体" w:hAnsi="宋体" w:eastAsia="宋体" w:cs="宋体"/>
          <w:bCs/>
          <w:snapToGrid w:val="0"/>
          <w:kern w:val="0"/>
          <w:sz w:val="24"/>
          <w:highlight w:val="none"/>
          <w:lang w:val="en-US" w:eastAsia="zh-CN"/>
        </w:rPr>
        <w:t>1</w:t>
      </w:r>
      <w:r>
        <w:rPr>
          <w:rFonts w:hint="eastAsia" w:ascii="宋体" w:hAnsi="宋体" w:eastAsia="宋体" w:cs="宋体"/>
          <w:bCs/>
          <w:snapToGrid w:val="0"/>
          <w:kern w:val="0"/>
          <w:sz w:val="24"/>
          <w:highlight w:val="none"/>
          <w:lang w:eastAsia="zh-CN"/>
        </w:rPr>
        <w:t>）项目概况：为顺利完成本项目检测工作，需对</w:t>
      </w:r>
      <w:r>
        <w:rPr>
          <w:rFonts w:hint="eastAsia" w:ascii="宋体" w:hAnsi="宋体" w:eastAsia="宋体" w:cs="宋体"/>
          <w:sz w:val="24"/>
          <w:szCs w:val="24"/>
          <w:lang w:eastAsia="zh-CN"/>
        </w:rPr>
        <w:t>金沙洲大桥（扩宽桥）、广州大道池滘2#小桥左幅和环市路区庄立交桥第三层、第四层等</w:t>
      </w:r>
      <w:r>
        <w:rPr>
          <w:rFonts w:ascii="宋体" w:hAnsi="宋体" w:eastAsia="宋体" w:cs="宋体"/>
          <w:sz w:val="24"/>
          <w:szCs w:val="24"/>
        </w:rPr>
        <w:t>我方指定地点</w:t>
      </w:r>
      <w:r>
        <w:rPr>
          <w:rFonts w:hint="eastAsia" w:ascii="宋体" w:hAnsi="宋体" w:eastAsia="宋体" w:cs="宋体"/>
          <w:sz w:val="24"/>
          <w:szCs w:val="24"/>
          <w:lang w:eastAsia="zh-CN"/>
        </w:rPr>
        <w:t>进行全封闭协作工作</w:t>
      </w:r>
      <w:r>
        <w:rPr>
          <w:rFonts w:hint="eastAsia" w:ascii="宋体" w:hAnsi="宋体" w:eastAsia="宋体" w:cs="宋体"/>
          <w:bCs/>
          <w:snapToGrid w:val="0"/>
          <w:kern w:val="0"/>
          <w:sz w:val="24"/>
          <w:highlight w:val="none"/>
          <w:lang w:eastAsia="zh-CN"/>
        </w:rPr>
        <w:t>。</w:t>
      </w:r>
    </w:p>
    <w:p>
      <w:pPr>
        <w:spacing w:line="360" w:lineRule="auto"/>
        <w:ind w:firstLine="420"/>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2</w:t>
      </w:r>
      <w:r>
        <w:rPr>
          <w:rFonts w:hint="eastAsia" w:ascii="宋体" w:hAnsi="宋体" w:eastAsia="宋体" w:cs="宋体"/>
          <w:sz w:val="24"/>
          <w:highlight w:val="none"/>
          <w:lang w:eastAsia="zh-CN"/>
        </w:rPr>
        <w:t>）服务内容：</w:t>
      </w:r>
      <w:r>
        <w:rPr>
          <w:rFonts w:ascii="宋体" w:hAnsi="宋体" w:eastAsia="宋体" w:cs="宋体"/>
          <w:sz w:val="24"/>
          <w:szCs w:val="24"/>
        </w:rPr>
        <w:t>按规范要求，配备足够相关经验人员、车辆和交通安全围蔽设施</w:t>
      </w:r>
      <w:r>
        <w:rPr>
          <w:rFonts w:hint="eastAsia" w:ascii="宋体" w:hAnsi="宋体" w:eastAsia="宋体" w:cs="宋体"/>
          <w:sz w:val="24"/>
          <w:szCs w:val="24"/>
          <w:lang w:eastAsia="zh-CN"/>
        </w:rPr>
        <w:t>，对金沙洲大桥（扩宽桥）、广州大道池滘2#小桥左幅和环市路区庄立交桥第三层、第四层等</w:t>
      </w:r>
      <w:r>
        <w:rPr>
          <w:rFonts w:ascii="宋体" w:hAnsi="宋体" w:eastAsia="宋体" w:cs="宋体"/>
          <w:sz w:val="24"/>
          <w:szCs w:val="24"/>
        </w:rPr>
        <w:t>我方指定地点</w:t>
      </w:r>
      <w:r>
        <w:rPr>
          <w:rFonts w:hint="eastAsia" w:ascii="宋体" w:hAnsi="宋体" w:eastAsia="宋体" w:cs="宋体"/>
          <w:sz w:val="24"/>
          <w:szCs w:val="24"/>
          <w:lang w:eastAsia="zh-CN"/>
        </w:rPr>
        <w:t>进行全封闭</w:t>
      </w:r>
      <w:r>
        <w:rPr>
          <w:rFonts w:ascii="宋体" w:hAnsi="宋体" w:eastAsia="宋体" w:cs="宋体"/>
          <w:sz w:val="24"/>
          <w:szCs w:val="24"/>
        </w:rPr>
        <w:t>，确保我方检测工作顺利开展</w:t>
      </w:r>
      <w:r>
        <w:rPr>
          <w:rFonts w:hint="eastAsia" w:ascii="宋体" w:hAnsi="宋体" w:eastAsia="宋体" w:cs="宋体"/>
          <w:sz w:val="24"/>
          <w:szCs w:val="24"/>
          <w:lang w:eastAsia="zh-CN"/>
        </w:rPr>
        <w:t>，</w:t>
      </w:r>
      <w:r>
        <w:rPr>
          <w:rFonts w:ascii="宋体" w:hAnsi="宋体" w:eastAsia="宋体" w:cs="宋体"/>
          <w:sz w:val="24"/>
          <w:szCs w:val="24"/>
        </w:rPr>
        <w:t>负责为我方</w:t>
      </w:r>
      <w:r>
        <w:rPr>
          <w:rFonts w:hint="eastAsia" w:ascii="宋体" w:hAnsi="宋体" w:eastAsia="宋体" w:cs="宋体"/>
          <w:sz w:val="24"/>
          <w:szCs w:val="24"/>
          <w:lang w:eastAsia="zh-CN"/>
        </w:rPr>
        <w:t>于</w:t>
      </w:r>
      <w:r>
        <w:rPr>
          <w:rFonts w:ascii="宋体" w:hAnsi="宋体" w:eastAsia="宋体" w:cs="宋体"/>
          <w:sz w:val="24"/>
          <w:szCs w:val="24"/>
        </w:rPr>
        <w:t>规定日期在广州交通上发布公告</w:t>
      </w:r>
      <w:r>
        <w:rPr>
          <w:rFonts w:hint="eastAsia" w:ascii="宋体" w:hAnsi="宋体" w:eastAsia="宋体" w:cs="宋体"/>
          <w:sz w:val="24"/>
          <w:szCs w:val="24"/>
          <w:lang w:eastAsia="zh-CN"/>
        </w:rPr>
        <w:t>，同时需要积极跟交警方面沟通，在项目开展前及在开展过程中及时向交警报备。对交警提出的要求无条件整改</w:t>
      </w:r>
      <w:r>
        <w:rPr>
          <w:rFonts w:hint="eastAsia" w:ascii="宋体" w:hAnsi="宋体" w:eastAsia="宋体" w:cs="宋体"/>
          <w:sz w:val="24"/>
          <w:szCs w:val="24"/>
          <w:lang w:val="en-US" w:eastAsia="zh-CN"/>
        </w:rPr>
        <w:t>。</w:t>
      </w:r>
    </w:p>
    <w:p>
      <w:pPr>
        <w:wordWrap w:val="0"/>
        <w:topLinePunct/>
        <w:spacing w:line="360" w:lineRule="auto"/>
        <w:ind w:firstLine="480" w:firstLineChars="200"/>
        <w:rPr>
          <w:rFonts w:hint="eastAsia" w:ascii="宋体" w:hAnsi="宋体" w:eastAsia="宋体" w:cs="宋体"/>
          <w:sz w:val="24"/>
          <w:highlight w:val="none"/>
        </w:rPr>
      </w:pPr>
      <w:r>
        <w:rPr>
          <w:rFonts w:hint="eastAsia" w:ascii="宋体" w:hAnsi="宋体" w:cs="宋体"/>
          <w:bCs/>
          <w:snapToGrid w:val="0"/>
          <w:kern w:val="0"/>
          <w:sz w:val="24"/>
          <w:highlight w:val="none"/>
          <w:lang w:val="en-US" w:eastAsia="zh-CN"/>
        </w:rPr>
        <w:t>1</w:t>
      </w:r>
      <w:r>
        <w:rPr>
          <w:rFonts w:hint="eastAsia" w:ascii="宋体" w:hAnsi="宋体" w:eastAsia="宋体" w:cs="宋体"/>
          <w:bCs/>
          <w:snapToGrid w:val="0"/>
          <w:kern w:val="0"/>
          <w:sz w:val="24"/>
          <w:highlight w:val="none"/>
        </w:rPr>
        <w:t>.</w:t>
      </w:r>
      <w:r>
        <w:rPr>
          <w:rFonts w:hint="eastAsia" w:ascii="宋体" w:hAnsi="宋体" w:eastAsia="宋体" w:cs="宋体"/>
          <w:bCs/>
          <w:snapToGrid w:val="0"/>
          <w:kern w:val="0"/>
          <w:sz w:val="24"/>
          <w:highlight w:val="none"/>
          <w:lang w:val="en-US" w:eastAsia="zh-CN"/>
        </w:rPr>
        <w:t>3</w:t>
      </w:r>
      <w:r>
        <w:rPr>
          <w:rFonts w:hint="eastAsia" w:ascii="宋体" w:hAnsi="宋体" w:eastAsia="宋体" w:cs="宋体"/>
          <w:bCs/>
          <w:snapToGrid w:val="0"/>
          <w:kern w:val="0"/>
          <w:sz w:val="24"/>
          <w:highlight w:val="none"/>
        </w:rPr>
        <w:t>计划</w:t>
      </w:r>
      <w:r>
        <w:rPr>
          <w:rFonts w:hint="eastAsia" w:ascii="宋体" w:hAnsi="宋体" w:eastAsia="宋体" w:cs="宋体"/>
          <w:bCs/>
          <w:snapToGrid w:val="0"/>
          <w:kern w:val="0"/>
          <w:sz w:val="24"/>
          <w:highlight w:val="none"/>
          <w:lang w:eastAsia="zh-CN"/>
        </w:rPr>
        <w:t>服务期</w:t>
      </w:r>
      <w:r>
        <w:rPr>
          <w:rFonts w:hint="eastAsia" w:ascii="宋体" w:hAnsi="宋体" w:eastAsia="宋体" w:cs="宋体"/>
          <w:bCs/>
          <w:snapToGrid w:val="0"/>
          <w:kern w:val="0"/>
          <w:sz w:val="24"/>
          <w:highlight w:val="none"/>
        </w:rPr>
        <w:t>：</w:t>
      </w:r>
      <w:r>
        <w:rPr>
          <w:rFonts w:hint="eastAsia" w:ascii="宋体" w:hAnsi="宋体" w:eastAsia="宋体" w:cs="宋体"/>
          <w:bCs/>
          <w:snapToGrid w:val="0"/>
          <w:kern w:val="0"/>
          <w:sz w:val="24"/>
          <w:highlight w:val="none"/>
          <w:lang w:eastAsia="zh-CN"/>
        </w:rPr>
        <w:t>签订合同之日起5天，具体进场时间由</w:t>
      </w:r>
      <w:r>
        <w:rPr>
          <w:rFonts w:hint="eastAsia" w:ascii="宋体" w:hAnsi="宋体" w:eastAsia="宋体" w:cs="宋体"/>
          <w:bCs/>
          <w:snapToGrid w:val="0"/>
          <w:kern w:val="0"/>
          <w:sz w:val="24"/>
          <w:highlight w:val="none"/>
          <w:lang w:val="en-US" w:eastAsia="zh-CN"/>
        </w:rPr>
        <w:t>招标人</w:t>
      </w:r>
      <w:r>
        <w:rPr>
          <w:rFonts w:hint="eastAsia" w:ascii="宋体" w:hAnsi="宋体" w:eastAsia="宋体" w:cs="宋体"/>
          <w:bCs/>
          <w:snapToGrid w:val="0"/>
          <w:kern w:val="0"/>
          <w:sz w:val="24"/>
          <w:highlight w:val="none"/>
          <w:lang w:eastAsia="zh-CN"/>
        </w:rPr>
        <w:t>通知</w:t>
      </w:r>
      <w:r>
        <w:rPr>
          <w:rFonts w:hint="eastAsia" w:ascii="宋体" w:hAnsi="宋体" w:eastAsia="宋体" w:cs="宋体"/>
          <w:sz w:val="24"/>
          <w:highlight w:val="none"/>
        </w:rPr>
        <w:t>。</w:t>
      </w:r>
    </w:p>
    <w:p>
      <w:pPr>
        <w:spacing w:line="360" w:lineRule="auto"/>
        <w:ind w:firstLine="480" w:firstLineChars="200"/>
        <w:rPr>
          <w:rFonts w:hint="eastAsia" w:ascii="宋体" w:hAnsi="宋体" w:eastAsia="宋体" w:cs="宋体"/>
          <w:sz w:val="24"/>
          <w:highlight w:val="none"/>
          <w:lang w:eastAsia="zh-CN"/>
        </w:rPr>
      </w:pPr>
      <w:r>
        <w:rPr>
          <w:rFonts w:hint="eastAsia" w:ascii="宋体" w:hAnsi="宋体" w:cs="宋体"/>
          <w:bCs/>
          <w:snapToGrid w:val="0"/>
          <w:kern w:val="0"/>
          <w:sz w:val="24"/>
          <w:highlight w:val="none"/>
          <w:lang w:val="en-US" w:eastAsia="zh-CN"/>
        </w:rPr>
        <w:t>1</w:t>
      </w:r>
      <w:r>
        <w:rPr>
          <w:rFonts w:hint="eastAsia" w:ascii="宋体" w:hAnsi="宋体" w:eastAsia="宋体" w:cs="宋体"/>
          <w:bCs/>
          <w:snapToGrid w:val="0"/>
          <w:kern w:val="0"/>
          <w:sz w:val="24"/>
          <w:highlight w:val="none"/>
        </w:rPr>
        <w:t>.</w:t>
      </w:r>
      <w:r>
        <w:rPr>
          <w:rFonts w:hint="eastAsia" w:ascii="宋体" w:hAnsi="宋体" w:eastAsia="宋体" w:cs="宋体"/>
          <w:bCs/>
          <w:snapToGrid w:val="0"/>
          <w:kern w:val="0"/>
          <w:sz w:val="24"/>
          <w:highlight w:val="none"/>
          <w:lang w:val="en-US" w:eastAsia="zh-CN"/>
        </w:rPr>
        <w:t>4</w:t>
      </w:r>
      <w:r>
        <w:rPr>
          <w:rFonts w:hint="eastAsia" w:ascii="宋体" w:hAnsi="宋体" w:cs="宋体"/>
          <w:bCs/>
          <w:snapToGrid w:val="0"/>
          <w:kern w:val="0"/>
          <w:sz w:val="24"/>
          <w:highlight w:val="none"/>
          <w:lang w:eastAsia="zh-CN"/>
        </w:rPr>
        <w:t>招标</w:t>
      </w:r>
      <w:r>
        <w:rPr>
          <w:rFonts w:hint="eastAsia" w:ascii="宋体" w:hAnsi="宋体" w:eastAsia="宋体" w:cs="宋体"/>
          <w:bCs/>
          <w:snapToGrid w:val="0"/>
          <w:kern w:val="0"/>
          <w:sz w:val="24"/>
          <w:highlight w:val="none"/>
        </w:rPr>
        <w:t>范围：</w:t>
      </w:r>
      <w:r>
        <w:rPr>
          <w:rFonts w:hint="eastAsia" w:ascii="宋体" w:hAnsi="宋体" w:eastAsia="宋体" w:cs="宋体"/>
          <w:sz w:val="24"/>
          <w:highlight w:val="none"/>
          <w:lang w:eastAsia="zh-CN"/>
        </w:rPr>
        <w:t>市政路桥检测及监测专项—桥梁隧道特殊检测及非高等级航道桥梁水下桩基检测项目交通围蔽服务。</w:t>
      </w:r>
    </w:p>
    <w:p>
      <w:pPr>
        <w:spacing w:line="360" w:lineRule="auto"/>
        <w:ind w:firstLine="480" w:firstLineChars="200"/>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1.5最高投标限价：35.2万元</w:t>
      </w:r>
      <w:r>
        <w:rPr>
          <w:rFonts w:hint="eastAsia" w:ascii="宋体" w:hAnsi="宋体" w:cs="宋体"/>
          <w:sz w:val="24"/>
          <w:highlight w:val="none"/>
          <w:lang w:val="en-US" w:eastAsia="zh-CN"/>
        </w:rPr>
        <w:t>。</w:t>
      </w:r>
      <w:bookmarkStart w:id="5" w:name="_GoBack"/>
      <w:bookmarkEnd w:id="5"/>
    </w:p>
    <w:p>
      <w:pPr>
        <w:spacing w:line="360" w:lineRule="auto"/>
        <w:rPr>
          <w:rFonts w:hint="default" w:ascii="宋体" w:hAnsi="宋体" w:eastAsia="宋体" w:cs="宋体"/>
          <w:sz w:val="24"/>
          <w:highlight w:val="none"/>
          <w:lang w:val="en-US" w:eastAsia="zh-CN"/>
        </w:rPr>
      </w:pPr>
      <w:r>
        <w:rPr>
          <w:rFonts w:hint="eastAsia" w:ascii="宋体" w:hAnsi="宋体" w:cs="Times New Roman"/>
          <w:b/>
          <w:snapToGrid w:val="0"/>
          <w:color w:val="auto"/>
          <w:kern w:val="0"/>
          <w:sz w:val="24"/>
          <w:lang w:val="en-US" w:eastAsia="zh-CN"/>
        </w:rPr>
        <w:t>2.技术需求</w:t>
      </w:r>
    </w:p>
    <w:p>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highlight w:val="none"/>
          <w:lang w:val="en-US" w:eastAsia="zh-CN"/>
        </w:rPr>
        <w:t>2.1安全目标：严格执行有关安全生产的法律法规和规章制度，确保项目服务期内人员无安全事故发生（零死亡）</w:t>
      </w:r>
      <w:r>
        <w:rPr>
          <w:rFonts w:hint="eastAsia" w:ascii="宋体" w:hAnsi="宋体" w:eastAsia="宋体" w:cs="宋体"/>
          <w:sz w:val="24"/>
          <w:szCs w:val="24"/>
          <w:lang w:eastAsia="zh-CN"/>
        </w:rPr>
        <w:t>。</w:t>
      </w:r>
      <w:bookmarkEnd w:id="0"/>
      <w:bookmarkEnd w:id="1"/>
    </w:p>
    <w:p>
      <w:pPr>
        <w:spacing w:line="360" w:lineRule="auto"/>
        <w:ind w:firstLine="480" w:firstLineChars="200"/>
        <w:rPr>
          <w:rFonts w:hint="default"/>
          <w:lang w:val="en-US" w:eastAsia="zh-CN"/>
        </w:rPr>
      </w:pPr>
      <w:r>
        <w:rPr>
          <w:rFonts w:hint="eastAsia" w:ascii="宋体" w:hAnsi="宋体" w:cs="宋体"/>
          <w:sz w:val="24"/>
          <w:szCs w:val="24"/>
          <w:lang w:val="en-US" w:eastAsia="zh-CN"/>
        </w:rPr>
        <w:t>2.2</w:t>
      </w:r>
      <w:r>
        <w:rPr>
          <w:rFonts w:hint="eastAsia" w:ascii="宋体" w:hAnsi="宋体" w:eastAsia="宋体" w:cs="宋体"/>
          <w:kern w:val="2"/>
          <w:sz w:val="24"/>
          <w:szCs w:val="24"/>
          <w:lang w:val="en-US" w:eastAsia="zh-CN" w:bidi="ar-SA"/>
        </w:rPr>
        <w:t>质量要求：符合国家及省、市有关合格标准，符合规范及招标人有关要求</w:t>
      </w:r>
      <w:r>
        <w:rPr>
          <w:rFonts w:hint="eastAsia" w:ascii="宋体" w:hAnsi="宋体" w:cs="宋体"/>
          <w:kern w:val="2"/>
          <w:sz w:val="24"/>
          <w:szCs w:val="24"/>
          <w:lang w:val="en-US" w:eastAsia="zh-CN" w:bidi="ar-SA"/>
        </w:rPr>
        <w:t>。</w:t>
      </w:r>
    </w:p>
    <w:p>
      <w:pPr>
        <w:numPr>
          <w:ilvl w:val="0"/>
          <w:numId w:val="1"/>
        </w:numPr>
        <w:topLinePunct/>
        <w:spacing w:line="360" w:lineRule="auto"/>
        <w:outlineLvl w:val="1"/>
        <w:rPr>
          <w:rFonts w:hint="eastAsia" w:ascii="宋体" w:hAnsi="宋体"/>
          <w:b/>
          <w:snapToGrid w:val="0"/>
          <w:color w:val="auto"/>
          <w:kern w:val="0"/>
          <w:sz w:val="24"/>
          <w:lang w:val="en-US" w:eastAsia="zh-CN"/>
        </w:rPr>
      </w:pPr>
      <w:r>
        <w:rPr>
          <w:rFonts w:hint="eastAsia" w:ascii="宋体" w:hAnsi="宋体"/>
          <w:b/>
          <w:snapToGrid w:val="0"/>
          <w:color w:val="auto"/>
          <w:kern w:val="0"/>
          <w:sz w:val="24"/>
          <w:lang w:val="en-US" w:eastAsia="zh-CN"/>
        </w:rPr>
        <w:t>供应商资格条件</w:t>
      </w:r>
    </w:p>
    <w:p>
      <w:pPr>
        <w:topLinePunct/>
        <w:spacing w:line="360" w:lineRule="auto"/>
        <w:ind w:firstLine="540" w:firstLineChars="225"/>
        <w:rPr>
          <w:rFonts w:hint="eastAsia" w:ascii="宋体" w:hAnsi="宋体" w:eastAsia="宋体" w:cs="宋体"/>
          <w:sz w:val="24"/>
          <w:highlight w:val="none"/>
          <w:lang w:eastAsia="zh-CN"/>
        </w:rPr>
      </w:pPr>
      <w:r>
        <w:rPr>
          <w:rFonts w:hint="eastAsia" w:ascii="宋体" w:hAnsi="宋体" w:eastAsia="宋体" w:cs="宋体"/>
          <w:bCs/>
          <w:snapToGrid w:val="0"/>
          <w:kern w:val="0"/>
          <w:sz w:val="24"/>
          <w:highlight w:val="none"/>
        </w:rPr>
        <w:t>3.1</w:t>
      </w:r>
      <w:r>
        <w:rPr>
          <w:rFonts w:hint="eastAsia" w:ascii="宋体" w:hAnsi="宋体" w:eastAsia="宋体" w:cs="宋体"/>
          <w:sz w:val="24"/>
          <w:highlight w:val="none"/>
        </w:rPr>
        <w:t>本次</w:t>
      </w:r>
      <w:r>
        <w:rPr>
          <w:rFonts w:hint="eastAsia" w:ascii="宋体" w:hAnsi="宋体" w:eastAsia="宋体" w:cs="宋体"/>
          <w:sz w:val="24"/>
          <w:highlight w:val="none"/>
          <w:lang w:eastAsia="zh-CN"/>
        </w:rPr>
        <w:t>招标</w:t>
      </w:r>
      <w:r>
        <w:rPr>
          <w:rFonts w:hint="eastAsia" w:ascii="宋体" w:hAnsi="宋体" w:eastAsia="宋体" w:cs="宋体"/>
          <w:sz w:val="24"/>
          <w:highlight w:val="none"/>
        </w:rPr>
        <w:t>要求</w:t>
      </w:r>
      <w:r>
        <w:rPr>
          <w:rFonts w:hint="eastAsia" w:ascii="宋体" w:hAnsi="宋体" w:eastAsia="宋体" w:cs="宋体"/>
          <w:sz w:val="24"/>
          <w:highlight w:val="none"/>
          <w:lang w:val="en-US" w:eastAsia="zh-CN"/>
        </w:rPr>
        <w:t>投标人</w:t>
      </w:r>
      <w:r>
        <w:rPr>
          <w:rFonts w:hint="eastAsia" w:ascii="宋体" w:hAnsi="宋体" w:eastAsia="宋体" w:cs="宋体"/>
          <w:sz w:val="24"/>
          <w:highlight w:val="none"/>
        </w:rPr>
        <w:t>具有独立法人资格，持有工商行政管理部门颁发的有效的营业执照；</w:t>
      </w:r>
      <w:r>
        <w:rPr>
          <w:rFonts w:hint="eastAsia" w:ascii="宋体" w:hAnsi="宋体" w:eastAsia="宋体" w:cs="宋体"/>
          <w:b w:val="0"/>
          <w:bCs w:val="0"/>
          <w:sz w:val="24"/>
          <w:szCs w:val="24"/>
          <w:highlight w:val="none"/>
        </w:rPr>
        <w:t>近</w:t>
      </w:r>
      <w:r>
        <w:rPr>
          <w:rFonts w:hint="eastAsia"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rPr>
        <w:t>年内（201</w:t>
      </w:r>
      <w:r>
        <w:rPr>
          <w:rFonts w:hint="eastAsia" w:ascii="宋体" w:hAnsi="宋体" w:eastAsia="宋体" w:cs="宋体"/>
          <w:b w:val="0"/>
          <w:bCs w:val="0"/>
          <w:sz w:val="24"/>
          <w:szCs w:val="24"/>
          <w:highlight w:val="none"/>
          <w:lang w:val="en-US" w:eastAsia="zh-CN"/>
        </w:rPr>
        <w:t>8</w:t>
      </w:r>
      <w:r>
        <w:rPr>
          <w:rFonts w:hint="eastAsia" w:ascii="宋体" w:hAnsi="宋体" w:eastAsia="宋体" w:cs="宋体"/>
          <w:b w:val="0"/>
          <w:bCs w:val="0"/>
          <w:sz w:val="24"/>
          <w:szCs w:val="24"/>
          <w:highlight w:val="none"/>
        </w:rPr>
        <w:t>年</w:t>
      </w: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月1日至今）至少承揽过</w:t>
      </w:r>
      <w:r>
        <w:rPr>
          <w:rFonts w:hint="eastAsia" w:ascii="宋体" w:hAnsi="宋体" w:eastAsia="宋体" w:cs="宋体"/>
          <w:b w:val="0"/>
          <w:bCs w:val="0"/>
          <w:sz w:val="24"/>
          <w:szCs w:val="24"/>
          <w:highlight w:val="none"/>
          <w:lang w:val="en-US" w:eastAsia="zh-CN"/>
        </w:rPr>
        <w:t>1项交通疏导（交通围蔽）业绩</w:t>
      </w:r>
      <w:r>
        <w:rPr>
          <w:rFonts w:hint="eastAsia" w:ascii="宋体" w:hAnsi="宋体" w:eastAsia="宋体" w:cs="宋体"/>
          <w:sz w:val="24"/>
          <w:highlight w:val="none"/>
          <w:lang w:eastAsia="zh-CN"/>
        </w:rPr>
        <w:t>。</w:t>
      </w:r>
    </w:p>
    <w:p>
      <w:pPr>
        <w:topLinePunct/>
        <w:spacing w:line="360" w:lineRule="auto"/>
        <w:ind w:firstLine="600" w:firstLineChars="250"/>
        <w:rPr>
          <w:rFonts w:hint="eastAsia" w:ascii="宋体" w:hAnsi="宋体" w:eastAsia="宋体" w:cs="宋体"/>
          <w:sz w:val="24"/>
          <w:highlight w:val="none"/>
        </w:rPr>
      </w:pPr>
      <w:r>
        <w:rPr>
          <w:rFonts w:hint="eastAsia" w:ascii="宋体" w:hAnsi="宋体" w:eastAsia="宋体" w:cs="宋体"/>
          <w:sz w:val="24"/>
          <w:highlight w:val="none"/>
        </w:rPr>
        <w:t>3.</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本次</w:t>
      </w:r>
      <w:r>
        <w:rPr>
          <w:rFonts w:hint="eastAsia" w:ascii="宋体" w:hAnsi="宋体" w:eastAsia="宋体" w:cs="宋体"/>
          <w:sz w:val="24"/>
          <w:highlight w:val="none"/>
          <w:lang w:eastAsia="zh-CN"/>
        </w:rPr>
        <w:t>招标</w:t>
      </w:r>
      <w:r>
        <w:rPr>
          <w:rFonts w:hint="eastAsia" w:ascii="宋体" w:hAnsi="宋体" w:eastAsia="宋体" w:cs="宋体"/>
          <w:sz w:val="24"/>
          <w:highlight w:val="none"/>
        </w:rPr>
        <w:t>不接受联合体</w:t>
      </w:r>
      <w:r>
        <w:rPr>
          <w:rFonts w:hint="eastAsia" w:ascii="宋体" w:hAnsi="宋体" w:eastAsia="宋体" w:cs="宋体"/>
          <w:sz w:val="24"/>
          <w:highlight w:val="none"/>
          <w:lang w:eastAsia="zh-CN"/>
        </w:rPr>
        <w:t>投标</w:t>
      </w:r>
      <w:r>
        <w:rPr>
          <w:rFonts w:hint="eastAsia" w:ascii="宋体" w:hAnsi="宋体" w:eastAsia="宋体" w:cs="宋体"/>
          <w:sz w:val="24"/>
          <w:highlight w:val="none"/>
        </w:rPr>
        <w:t>。</w:t>
      </w:r>
    </w:p>
    <w:p>
      <w:pPr>
        <w:tabs>
          <w:tab w:val="center" w:pos="4153"/>
        </w:tabs>
        <w:topLinePunct/>
        <w:spacing w:line="360" w:lineRule="auto"/>
        <w:ind w:firstLine="566" w:firstLineChars="236"/>
        <w:rPr>
          <w:rFonts w:hint="default" w:ascii="宋体" w:hAnsi="宋体"/>
          <w:color w:val="auto"/>
          <w:sz w:val="24"/>
          <w:highlight w:val="none"/>
          <w:lang w:val="en-US" w:eastAsia="zh-CN"/>
        </w:rPr>
      </w:pPr>
      <w:r>
        <w:rPr>
          <w:rFonts w:hint="eastAsia" w:ascii="宋体" w:hAnsi="宋体" w:eastAsia="宋体" w:cs="宋体"/>
          <w:sz w:val="24"/>
          <w:highlight w:val="none"/>
        </w:rPr>
        <w:t>3.</w:t>
      </w:r>
      <w:r>
        <w:rPr>
          <w:rFonts w:hint="eastAsia" w:ascii="宋体" w:hAnsi="宋体" w:eastAsia="宋体" w:cs="宋体"/>
          <w:sz w:val="24"/>
          <w:highlight w:val="none"/>
          <w:lang w:val="en-US" w:eastAsia="zh-CN"/>
        </w:rPr>
        <w:t>3</w:t>
      </w:r>
      <w:r>
        <w:rPr>
          <w:rFonts w:hint="eastAsia" w:ascii="宋体" w:hAnsi="宋体" w:eastAsia="宋体" w:cs="宋体"/>
          <w:sz w:val="24"/>
          <w:highlight w:val="none"/>
        </w:rPr>
        <w:t>与</w:t>
      </w:r>
      <w:r>
        <w:rPr>
          <w:rFonts w:hint="eastAsia" w:ascii="宋体" w:hAnsi="宋体" w:eastAsia="宋体" w:cs="宋体"/>
          <w:sz w:val="24"/>
          <w:highlight w:val="none"/>
          <w:lang w:val="en-US" w:eastAsia="zh-CN"/>
        </w:rPr>
        <w:t>招标人</w:t>
      </w:r>
      <w:r>
        <w:rPr>
          <w:rFonts w:hint="eastAsia" w:ascii="宋体" w:hAnsi="宋体" w:eastAsia="宋体" w:cs="宋体"/>
          <w:sz w:val="24"/>
          <w:highlight w:val="none"/>
        </w:rPr>
        <w:t>存在利害关系可能影响</w:t>
      </w:r>
      <w:r>
        <w:rPr>
          <w:rFonts w:hint="eastAsia" w:ascii="宋体" w:hAnsi="宋体" w:eastAsia="宋体" w:cs="宋体"/>
          <w:sz w:val="24"/>
          <w:highlight w:val="none"/>
          <w:lang w:eastAsia="zh-CN"/>
        </w:rPr>
        <w:t>招标</w:t>
      </w:r>
      <w:r>
        <w:rPr>
          <w:rFonts w:hint="eastAsia" w:ascii="宋体" w:hAnsi="宋体" w:eastAsia="宋体" w:cs="宋体"/>
          <w:sz w:val="24"/>
          <w:highlight w:val="none"/>
        </w:rPr>
        <w:t>公正性的法人，不得参加</w:t>
      </w:r>
      <w:r>
        <w:rPr>
          <w:rFonts w:hint="eastAsia" w:ascii="宋体" w:hAnsi="宋体" w:eastAsia="宋体" w:cs="宋体"/>
          <w:sz w:val="24"/>
          <w:highlight w:val="none"/>
          <w:lang w:eastAsia="zh-CN"/>
        </w:rPr>
        <w:t>投标</w:t>
      </w:r>
      <w:r>
        <w:rPr>
          <w:rFonts w:hint="eastAsia" w:ascii="宋体" w:hAnsi="宋体" w:eastAsia="宋体" w:cs="宋体"/>
          <w:sz w:val="24"/>
          <w:highlight w:val="none"/>
        </w:rPr>
        <w:t>；若存在单位负责人</w:t>
      </w:r>
      <w:r>
        <w:rPr>
          <w:rStyle w:val="8"/>
          <w:rFonts w:hint="eastAsia" w:ascii="宋体" w:hAnsi="宋体" w:eastAsia="宋体" w:cs="宋体"/>
          <w:sz w:val="24"/>
          <w:highlight w:val="none"/>
        </w:rPr>
        <w:footnoteReference w:id="0"/>
      </w:r>
      <w:r>
        <w:rPr>
          <w:rFonts w:hint="eastAsia" w:ascii="宋体" w:hAnsi="宋体" w:eastAsia="宋体" w:cs="宋体"/>
          <w:sz w:val="24"/>
          <w:highlight w:val="none"/>
        </w:rPr>
        <w:t>为同一人、或者存在控股</w:t>
      </w:r>
      <w:r>
        <w:rPr>
          <w:rStyle w:val="8"/>
          <w:rFonts w:hint="eastAsia" w:ascii="宋体" w:hAnsi="宋体" w:eastAsia="宋体" w:cs="宋体"/>
          <w:sz w:val="24"/>
          <w:highlight w:val="none"/>
        </w:rPr>
        <w:footnoteReference w:id="1"/>
      </w:r>
      <w:r>
        <w:rPr>
          <w:rFonts w:hint="eastAsia" w:ascii="宋体" w:hAnsi="宋体" w:eastAsia="宋体" w:cs="宋体"/>
          <w:sz w:val="24"/>
          <w:highlight w:val="none"/>
        </w:rPr>
        <w:t>、管理关系</w:t>
      </w:r>
      <w:r>
        <w:rPr>
          <w:rStyle w:val="8"/>
          <w:rFonts w:hint="eastAsia" w:ascii="宋体" w:hAnsi="宋体" w:eastAsia="宋体" w:cs="宋体"/>
          <w:sz w:val="24"/>
          <w:highlight w:val="none"/>
        </w:rPr>
        <w:footnoteReference w:id="2"/>
      </w:r>
      <w:r>
        <w:rPr>
          <w:rFonts w:hint="eastAsia" w:ascii="宋体" w:hAnsi="宋体" w:eastAsia="宋体" w:cs="宋体"/>
          <w:sz w:val="24"/>
          <w:highlight w:val="none"/>
        </w:rPr>
        <w:t>的不同单位、不得同时参加本次</w:t>
      </w:r>
      <w:r>
        <w:rPr>
          <w:rFonts w:hint="eastAsia" w:ascii="宋体" w:hAnsi="宋体" w:eastAsia="宋体" w:cs="宋体"/>
          <w:sz w:val="24"/>
          <w:highlight w:val="none"/>
          <w:lang w:eastAsia="zh-CN"/>
        </w:rPr>
        <w:t>招标</w:t>
      </w:r>
      <w:r>
        <w:rPr>
          <w:rFonts w:hint="eastAsia" w:ascii="宋体" w:hAnsi="宋体" w:eastAsia="宋体" w:cs="宋体"/>
          <w:sz w:val="24"/>
          <w:highlight w:val="none"/>
        </w:rPr>
        <w:t>项目的</w:t>
      </w:r>
      <w:r>
        <w:rPr>
          <w:rFonts w:hint="eastAsia" w:ascii="宋体" w:hAnsi="宋体" w:eastAsia="宋体" w:cs="宋体"/>
          <w:sz w:val="24"/>
          <w:highlight w:val="none"/>
          <w:lang w:eastAsia="zh-CN"/>
        </w:rPr>
        <w:t>投标</w:t>
      </w:r>
      <w:r>
        <w:rPr>
          <w:rFonts w:hint="eastAsia" w:ascii="宋体" w:hAnsi="宋体" w:eastAsia="宋体" w:cs="宋体"/>
          <w:sz w:val="24"/>
          <w:highlight w:val="none"/>
        </w:rPr>
        <w:t>，否则均按</w:t>
      </w:r>
      <w:r>
        <w:rPr>
          <w:rFonts w:hint="eastAsia" w:ascii="宋体" w:hAnsi="宋体" w:eastAsia="宋体" w:cs="宋体"/>
          <w:sz w:val="24"/>
          <w:highlight w:val="none"/>
          <w:lang w:val="en-US" w:eastAsia="zh-CN"/>
        </w:rPr>
        <w:t>否决其投标</w:t>
      </w:r>
      <w:r>
        <w:rPr>
          <w:rFonts w:hint="eastAsia" w:ascii="宋体" w:hAnsi="宋体" w:eastAsia="宋体" w:cs="宋体"/>
          <w:sz w:val="24"/>
          <w:highlight w:val="none"/>
        </w:rPr>
        <w:t>处理。</w:t>
      </w:r>
    </w:p>
    <w:p>
      <w:pPr>
        <w:topLinePunct/>
        <w:spacing w:line="360" w:lineRule="auto"/>
        <w:ind w:firstLine="480" w:firstLineChars="200"/>
        <w:outlineLvl w:val="1"/>
        <w:rPr>
          <w:rFonts w:hint="eastAsia" w:ascii="宋体" w:hAnsi="宋体"/>
          <w:b/>
          <w:snapToGrid w:val="0"/>
          <w:color w:val="auto"/>
          <w:kern w:val="0"/>
          <w:sz w:val="24"/>
          <w:lang w:val="en-US" w:eastAsia="zh-CN"/>
        </w:rPr>
      </w:pPr>
      <w:r>
        <w:rPr>
          <w:rFonts w:hint="eastAsia" w:ascii="宋体" w:hAnsi="宋体"/>
          <w:color w:val="auto"/>
          <w:sz w:val="24"/>
          <w:highlight w:val="none"/>
          <w:lang w:val="en-US" w:eastAsia="zh-CN"/>
        </w:rPr>
        <w:t>3.4 信用信誉良好，具备履行本项目服务的能力。</w:t>
      </w:r>
    </w:p>
    <w:p>
      <w:pPr>
        <w:topLinePunct/>
        <w:spacing w:line="360" w:lineRule="auto"/>
        <w:outlineLvl w:val="1"/>
        <w:rPr>
          <w:rFonts w:ascii="宋体"/>
          <w:b/>
          <w:snapToGrid w:val="0"/>
          <w:color w:val="auto"/>
          <w:kern w:val="0"/>
          <w:sz w:val="24"/>
        </w:rPr>
      </w:pPr>
      <w:r>
        <w:rPr>
          <w:rFonts w:hint="eastAsia" w:ascii="宋体" w:hAnsi="宋体"/>
          <w:b/>
          <w:snapToGrid w:val="0"/>
          <w:color w:val="auto"/>
          <w:kern w:val="0"/>
          <w:sz w:val="24"/>
          <w:lang w:val="en-US" w:eastAsia="zh-CN"/>
        </w:rPr>
        <w:t>4</w:t>
      </w:r>
      <w:r>
        <w:rPr>
          <w:rFonts w:hint="eastAsia" w:ascii="宋体" w:hAnsi="宋体"/>
          <w:b/>
          <w:snapToGrid w:val="0"/>
          <w:color w:val="auto"/>
          <w:kern w:val="0"/>
          <w:sz w:val="24"/>
        </w:rPr>
        <w:t>．</w:t>
      </w:r>
      <w:r>
        <w:rPr>
          <w:rFonts w:hint="eastAsia" w:ascii="宋体" w:hAnsi="宋体"/>
          <w:b/>
          <w:snapToGrid w:val="0"/>
          <w:color w:val="auto"/>
          <w:kern w:val="0"/>
          <w:sz w:val="24"/>
          <w:lang w:val="en-US" w:eastAsia="zh-CN"/>
        </w:rPr>
        <w:t>响应回执</w:t>
      </w:r>
      <w:r>
        <w:rPr>
          <w:rFonts w:hint="eastAsia" w:ascii="宋体" w:hAnsi="宋体"/>
          <w:b/>
          <w:snapToGrid w:val="0"/>
          <w:color w:val="auto"/>
          <w:kern w:val="0"/>
          <w:sz w:val="24"/>
        </w:rPr>
        <w:t>的递交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snapToGrid w:val="0"/>
          <w:color w:val="000000"/>
          <w:kern w:val="0"/>
          <w:sz w:val="24"/>
        </w:rPr>
      </w:pPr>
      <w:r>
        <w:rPr>
          <w:rFonts w:hint="eastAsia" w:ascii="宋体" w:hAnsi="宋体"/>
          <w:color w:val="auto"/>
          <w:sz w:val="24"/>
        </w:rPr>
        <w:t>凡有意参加本次</w:t>
      </w:r>
      <w:r>
        <w:rPr>
          <w:rFonts w:hint="eastAsia" w:ascii="宋体" w:hAnsi="宋体"/>
          <w:color w:val="auto"/>
          <w:sz w:val="24"/>
          <w:lang w:eastAsia="zh-CN"/>
        </w:rPr>
        <w:t>项目</w:t>
      </w:r>
      <w:r>
        <w:rPr>
          <w:rFonts w:hint="eastAsia" w:ascii="宋体" w:hAnsi="宋体"/>
          <w:color w:val="auto"/>
          <w:sz w:val="24"/>
        </w:rPr>
        <w:t>的供应商，</w:t>
      </w:r>
      <w:r>
        <w:rPr>
          <w:rFonts w:hint="eastAsia" w:ascii="宋体" w:hAnsi="宋体"/>
          <w:color w:val="000000"/>
          <w:sz w:val="24"/>
        </w:rPr>
        <w:t>将附于本</w:t>
      </w:r>
      <w:r>
        <w:rPr>
          <w:rFonts w:hint="eastAsia" w:ascii="宋体" w:hAnsi="宋体"/>
          <w:color w:val="000000"/>
          <w:sz w:val="24"/>
          <w:lang w:val="en-US" w:eastAsia="zh-CN"/>
        </w:rPr>
        <w:t>公告</w:t>
      </w:r>
      <w:r>
        <w:rPr>
          <w:rFonts w:hint="eastAsia" w:ascii="宋体" w:hAnsi="宋体"/>
          <w:color w:val="000000"/>
          <w:sz w:val="24"/>
        </w:rPr>
        <w:t>后的</w:t>
      </w:r>
      <w:r>
        <w:rPr>
          <w:rFonts w:hint="eastAsia" w:ascii="宋体" w:hAnsi="宋体"/>
          <w:color w:val="000000"/>
          <w:sz w:val="24"/>
          <w:lang w:val="en-US" w:eastAsia="zh-CN"/>
        </w:rPr>
        <w:t>响应</w:t>
      </w:r>
      <w:r>
        <w:rPr>
          <w:rFonts w:hint="eastAsia" w:ascii="宋体" w:hAnsi="宋体"/>
          <w:color w:val="000000"/>
          <w:sz w:val="24"/>
        </w:rPr>
        <w:t>回执在</w:t>
      </w:r>
      <w:r>
        <w:rPr>
          <w:rFonts w:ascii="宋体" w:hAnsi="宋体"/>
          <w:color w:val="000000"/>
          <w:sz w:val="24"/>
          <w:u w:val="single"/>
        </w:rPr>
        <w:t>20</w:t>
      </w:r>
      <w:r>
        <w:rPr>
          <w:rFonts w:hint="eastAsia" w:ascii="宋体" w:hAnsi="宋体"/>
          <w:color w:val="000000"/>
          <w:sz w:val="24"/>
          <w:u w:val="single"/>
          <w:lang w:val="en-US" w:eastAsia="zh-CN"/>
        </w:rPr>
        <w:t>23</w:t>
      </w:r>
      <w:r>
        <w:rPr>
          <w:rFonts w:hint="eastAsia" w:ascii="宋体" w:hAnsi="宋体"/>
          <w:color w:val="000000"/>
          <w:sz w:val="24"/>
          <w:u w:val="single"/>
        </w:rPr>
        <w:t>年</w:t>
      </w:r>
      <w:r>
        <w:rPr>
          <w:rFonts w:hint="eastAsia" w:ascii="宋体" w:hAnsi="宋体"/>
          <w:color w:val="000000"/>
          <w:sz w:val="24"/>
          <w:u w:val="single"/>
          <w:lang w:val="en-US" w:eastAsia="zh-CN"/>
        </w:rPr>
        <w:t>8</w:t>
      </w:r>
      <w:r>
        <w:rPr>
          <w:rFonts w:hint="eastAsia" w:ascii="宋体" w:hAnsi="宋体"/>
          <w:color w:val="000000"/>
          <w:sz w:val="24"/>
          <w:u w:val="single"/>
        </w:rPr>
        <w:t>月</w:t>
      </w:r>
      <w:r>
        <w:rPr>
          <w:rFonts w:hint="eastAsia" w:ascii="宋体" w:hAnsi="宋体"/>
          <w:color w:val="000000"/>
          <w:sz w:val="24"/>
          <w:u w:val="single"/>
          <w:lang w:val="en-US" w:eastAsia="zh-CN"/>
        </w:rPr>
        <w:t>18</w:t>
      </w:r>
      <w:r>
        <w:rPr>
          <w:rFonts w:hint="eastAsia" w:ascii="宋体" w:hAnsi="宋体"/>
          <w:color w:val="000000"/>
          <w:sz w:val="24"/>
          <w:u w:val="single"/>
        </w:rPr>
        <w:t>日</w:t>
      </w:r>
      <w:r>
        <w:rPr>
          <w:rFonts w:hint="eastAsia" w:ascii="宋体" w:hAnsi="宋体"/>
          <w:color w:val="000000"/>
          <w:sz w:val="24"/>
        </w:rPr>
        <w:t>之内发送至</w:t>
      </w:r>
      <w:r>
        <w:rPr>
          <w:rFonts w:hint="eastAsia" w:ascii="宋体" w:hAnsi="宋体"/>
          <w:color w:val="000000"/>
          <w:sz w:val="24"/>
          <w:lang w:eastAsia="zh-CN"/>
        </w:rPr>
        <w:t>招标人</w:t>
      </w:r>
      <w:r>
        <w:rPr>
          <w:rFonts w:hint="eastAsia" w:ascii="宋体" w:hAnsi="宋体"/>
          <w:color w:val="000000"/>
          <w:sz w:val="24"/>
        </w:rPr>
        <w:t>邮箱</w:t>
      </w:r>
      <w:r>
        <w:rPr>
          <w:rFonts w:hint="eastAsia" w:ascii="宋体" w:hAnsi="宋体"/>
          <w:color w:val="000000"/>
          <w:sz w:val="24"/>
          <w:lang w:val="en-US" w:eastAsia="zh-CN"/>
        </w:rPr>
        <w:t>2590339329</w:t>
      </w:r>
      <w:r>
        <w:rPr>
          <w:rFonts w:ascii="宋体" w:hAnsi="宋体"/>
          <w:snapToGrid w:val="0"/>
          <w:color w:val="000000"/>
          <w:kern w:val="0"/>
          <w:sz w:val="24"/>
        </w:rPr>
        <w:t>@qq.com</w:t>
      </w:r>
      <w:r>
        <w:rPr>
          <w:rFonts w:hint="eastAsia" w:ascii="宋体" w:hAnsi="宋体"/>
          <w:snapToGrid w:val="0"/>
          <w:color w:val="000000"/>
          <w:kern w:val="0"/>
          <w:sz w:val="24"/>
        </w:rPr>
        <w:t>，</w:t>
      </w:r>
      <w:r>
        <w:rPr>
          <w:rFonts w:hint="eastAsia" w:ascii="宋体" w:hAnsi="宋体"/>
          <w:snapToGrid w:val="0"/>
          <w:color w:val="000000"/>
          <w:kern w:val="0"/>
          <w:sz w:val="24"/>
          <w:lang w:val="en-US" w:eastAsia="zh-CN"/>
        </w:rPr>
        <w:t>逾期无效。</w:t>
      </w:r>
      <w:r>
        <w:rPr>
          <w:rFonts w:hint="eastAsia" w:ascii="宋体" w:hAnsi="宋体"/>
          <w:snapToGrid w:val="0"/>
          <w:color w:val="000000"/>
          <w:kern w:val="0"/>
          <w:sz w:val="24"/>
          <w:lang w:eastAsia="zh-CN"/>
        </w:rPr>
        <w:t>招标人</w:t>
      </w:r>
      <w:r>
        <w:rPr>
          <w:rFonts w:hint="eastAsia" w:ascii="宋体" w:hAnsi="宋体"/>
          <w:snapToGrid w:val="0"/>
          <w:color w:val="000000"/>
          <w:kern w:val="0"/>
          <w:sz w:val="24"/>
          <w:lang w:val="en-US" w:eastAsia="zh-CN"/>
        </w:rPr>
        <w:t>在</w:t>
      </w:r>
      <w:r>
        <w:rPr>
          <w:rFonts w:hint="eastAsia" w:ascii="宋体" w:hAnsi="宋体"/>
          <w:snapToGrid w:val="0"/>
          <w:color w:val="000000"/>
          <w:kern w:val="0"/>
          <w:sz w:val="24"/>
        </w:rPr>
        <w:t>收到</w:t>
      </w:r>
      <w:r>
        <w:rPr>
          <w:rFonts w:hint="eastAsia" w:ascii="宋体" w:hAnsi="宋体"/>
          <w:snapToGrid w:val="0"/>
          <w:color w:val="000000"/>
          <w:kern w:val="0"/>
          <w:sz w:val="24"/>
          <w:lang w:val="en-US" w:eastAsia="zh-CN"/>
        </w:rPr>
        <w:t>响应</w:t>
      </w:r>
      <w:r>
        <w:rPr>
          <w:rFonts w:hint="eastAsia" w:ascii="宋体" w:hAnsi="宋体"/>
          <w:snapToGrid w:val="0"/>
          <w:color w:val="000000"/>
          <w:kern w:val="0"/>
          <w:sz w:val="24"/>
        </w:rPr>
        <w:t>回执后</w:t>
      </w:r>
      <w:r>
        <w:rPr>
          <w:rFonts w:hint="eastAsia" w:ascii="宋体" w:hAnsi="宋体"/>
          <w:snapToGrid w:val="0"/>
          <w:color w:val="000000"/>
          <w:kern w:val="0"/>
          <w:sz w:val="24"/>
          <w:lang w:val="en-US" w:eastAsia="zh-CN"/>
        </w:rPr>
        <w:t>根据供应商信用信誉等情况进行讨论提议，按优先选取招标人库内供应商原则开展后续采购活动，不再另行发布采购公告。</w:t>
      </w:r>
    </w:p>
    <w:p>
      <w:pPr>
        <w:topLinePunct/>
        <w:spacing w:line="360" w:lineRule="auto"/>
        <w:outlineLvl w:val="1"/>
        <w:rPr>
          <w:rFonts w:ascii="宋体"/>
          <w:b/>
          <w:snapToGrid w:val="0"/>
          <w:color w:val="000000"/>
          <w:kern w:val="0"/>
          <w:sz w:val="24"/>
        </w:rPr>
      </w:pPr>
      <w:bookmarkStart w:id="2" w:name="_Toc332793818"/>
      <w:bookmarkStart w:id="3" w:name="_Toc332965960"/>
      <w:bookmarkStart w:id="4" w:name="_Toc332793891"/>
      <w:r>
        <w:rPr>
          <w:rFonts w:hint="eastAsia" w:ascii="宋体" w:hAnsi="宋体"/>
          <w:b/>
          <w:snapToGrid w:val="0"/>
          <w:color w:val="000000"/>
          <w:kern w:val="0"/>
          <w:sz w:val="24"/>
          <w:lang w:val="en-US" w:eastAsia="zh-CN"/>
        </w:rPr>
        <w:t>5</w:t>
      </w:r>
      <w:r>
        <w:rPr>
          <w:rFonts w:ascii="宋体" w:hAnsi="宋体"/>
          <w:b/>
          <w:snapToGrid w:val="0"/>
          <w:color w:val="000000"/>
          <w:kern w:val="0"/>
          <w:sz w:val="24"/>
        </w:rPr>
        <w:t xml:space="preserve">. </w:t>
      </w:r>
      <w:r>
        <w:rPr>
          <w:rFonts w:hint="eastAsia" w:ascii="宋体" w:hAnsi="宋体"/>
          <w:b/>
          <w:snapToGrid w:val="0"/>
          <w:color w:val="000000"/>
          <w:kern w:val="0"/>
          <w:sz w:val="24"/>
        </w:rPr>
        <w:t>联系方式</w:t>
      </w:r>
      <w:bookmarkEnd w:id="2"/>
      <w:bookmarkEnd w:id="3"/>
      <w:bookmarkEnd w:id="4"/>
    </w:p>
    <w:p>
      <w:pPr>
        <w:topLinePunct/>
        <w:spacing w:line="360" w:lineRule="auto"/>
        <w:rPr>
          <w:rFonts w:ascii="宋体"/>
          <w:color w:val="000000"/>
          <w:sz w:val="24"/>
        </w:rPr>
      </w:pPr>
      <w:r>
        <w:rPr>
          <w:rFonts w:hint="eastAsia" w:ascii="宋体" w:hAnsi="宋体"/>
          <w:color w:val="000000"/>
          <w:sz w:val="24"/>
          <w:lang w:val="en-US" w:eastAsia="zh-CN"/>
        </w:rPr>
        <w:t>采</w:t>
      </w:r>
      <w:r>
        <w:rPr>
          <w:rFonts w:ascii="宋体" w:hAnsi="宋体"/>
          <w:color w:val="000000"/>
          <w:sz w:val="24"/>
        </w:rPr>
        <w:t xml:space="preserve">  </w:t>
      </w:r>
      <w:r>
        <w:rPr>
          <w:rFonts w:hint="eastAsia" w:ascii="宋体" w:hAnsi="宋体"/>
          <w:color w:val="000000"/>
          <w:sz w:val="24"/>
          <w:lang w:val="en-US" w:eastAsia="zh-CN"/>
        </w:rPr>
        <w:t>购</w:t>
      </w:r>
      <w:r>
        <w:rPr>
          <w:rFonts w:ascii="宋体" w:hAnsi="宋体"/>
          <w:color w:val="000000"/>
          <w:sz w:val="24"/>
        </w:rPr>
        <w:t xml:space="preserve">  </w:t>
      </w:r>
      <w:r>
        <w:rPr>
          <w:rFonts w:hint="eastAsia" w:ascii="宋体" w:hAnsi="宋体"/>
          <w:color w:val="000000"/>
          <w:sz w:val="24"/>
        </w:rPr>
        <w:t>人：广州诚安路桥检测有限公司</w:t>
      </w:r>
    </w:p>
    <w:p>
      <w:pPr>
        <w:topLinePunct/>
        <w:spacing w:line="360" w:lineRule="auto"/>
        <w:rPr>
          <w:rFonts w:ascii="宋体"/>
          <w:color w:val="000000"/>
          <w:sz w:val="24"/>
        </w:rPr>
      </w:pPr>
      <w:r>
        <w:rPr>
          <w:rFonts w:hint="eastAsia" w:ascii="宋体" w:hAnsi="宋体"/>
          <w:color w:val="000000"/>
          <w:sz w:val="24"/>
          <w:lang w:eastAsia="zh-CN"/>
        </w:rPr>
        <w:t>采购</w:t>
      </w:r>
      <w:r>
        <w:rPr>
          <w:rFonts w:hint="eastAsia" w:ascii="宋体" w:hAnsi="宋体"/>
          <w:color w:val="000000"/>
          <w:sz w:val="24"/>
        </w:rPr>
        <w:t>人地址：广州市白云区新广从一路</w:t>
      </w:r>
      <w:r>
        <w:rPr>
          <w:rFonts w:ascii="宋体" w:hAnsi="宋体"/>
          <w:color w:val="000000"/>
          <w:sz w:val="24"/>
        </w:rPr>
        <w:t>338</w:t>
      </w:r>
      <w:r>
        <w:rPr>
          <w:rFonts w:hint="eastAsia" w:ascii="宋体" w:hAnsi="宋体"/>
          <w:color w:val="000000"/>
          <w:sz w:val="24"/>
        </w:rPr>
        <w:t>号</w:t>
      </w:r>
    </w:p>
    <w:p>
      <w:pPr>
        <w:topLinePunct/>
        <w:spacing w:line="360" w:lineRule="auto"/>
        <w:rPr>
          <w:rFonts w:hint="eastAsia" w:ascii="宋体" w:eastAsia="宋体"/>
          <w:color w:val="000000"/>
          <w:sz w:val="24"/>
          <w:lang w:eastAsia="zh-CN"/>
        </w:rPr>
      </w:pPr>
      <w:r>
        <w:rPr>
          <w:rFonts w:hint="eastAsia" w:ascii="宋体" w:hAnsi="宋体"/>
          <w:color w:val="000000"/>
          <w:sz w:val="24"/>
        </w:rPr>
        <w:t>联</w:t>
      </w:r>
      <w:r>
        <w:rPr>
          <w:rFonts w:ascii="宋体" w:hAnsi="宋体"/>
          <w:color w:val="000000"/>
          <w:sz w:val="24"/>
        </w:rPr>
        <w:t xml:space="preserve">  </w:t>
      </w:r>
      <w:r>
        <w:rPr>
          <w:rFonts w:hint="eastAsia" w:ascii="宋体" w:hAnsi="宋体"/>
          <w:color w:val="000000"/>
          <w:sz w:val="24"/>
        </w:rPr>
        <w:t>系</w:t>
      </w:r>
      <w:r>
        <w:rPr>
          <w:rFonts w:ascii="宋体" w:hAnsi="宋体"/>
          <w:color w:val="000000"/>
          <w:sz w:val="24"/>
        </w:rPr>
        <w:t xml:space="preserve">  </w:t>
      </w:r>
      <w:r>
        <w:rPr>
          <w:rFonts w:hint="eastAsia" w:ascii="宋体" w:hAnsi="宋体"/>
          <w:color w:val="000000"/>
          <w:sz w:val="24"/>
        </w:rPr>
        <w:t>人：</w:t>
      </w:r>
      <w:r>
        <w:rPr>
          <w:rFonts w:hint="eastAsia" w:ascii="宋体" w:hAnsi="宋体"/>
          <w:color w:val="000000"/>
          <w:sz w:val="24"/>
          <w:lang w:val="en-US" w:eastAsia="zh-CN"/>
        </w:rPr>
        <w:t>胡</w:t>
      </w:r>
      <w:r>
        <w:rPr>
          <w:rFonts w:hint="eastAsia" w:ascii="宋体" w:hAnsi="宋体"/>
          <w:color w:val="000000"/>
          <w:sz w:val="24"/>
          <w:lang w:eastAsia="zh-CN"/>
        </w:rPr>
        <w:t>工</w:t>
      </w:r>
    </w:p>
    <w:p>
      <w:pPr>
        <w:topLinePunct/>
        <w:spacing w:line="360" w:lineRule="auto"/>
        <w:rPr>
          <w:rFonts w:ascii="宋体"/>
          <w:color w:val="000000"/>
          <w:sz w:val="24"/>
        </w:rPr>
      </w:pPr>
      <w:r>
        <w:rPr>
          <w:rFonts w:hint="eastAsia" w:ascii="宋体" w:hAnsi="宋体"/>
          <w:color w:val="000000"/>
          <w:sz w:val="24"/>
        </w:rPr>
        <w:t xml:space="preserve">电 </w:t>
      </w:r>
      <w:r>
        <w:rPr>
          <w:rFonts w:ascii="宋体" w:hAnsi="宋体"/>
          <w:color w:val="000000"/>
          <w:sz w:val="24"/>
        </w:rPr>
        <w:t xml:space="preserve">     </w:t>
      </w:r>
      <w:r>
        <w:rPr>
          <w:rFonts w:hint="eastAsia" w:ascii="宋体" w:hAnsi="宋体"/>
          <w:color w:val="000000"/>
          <w:sz w:val="24"/>
        </w:rPr>
        <w:t>话：</w:t>
      </w:r>
      <w:r>
        <w:rPr>
          <w:rFonts w:ascii="宋体" w:hAnsi="宋体"/>
          <w:color w:val="000000"/>
          <w:sz w:val="24"/>
        </w:rPr>
        <w:t>020-87436572</w:t>
      </w:r>
    </w:p>
    <w:p>
      <w:pPr>
        <w:topLinePunct/>
        <w:spacing w:line="360" w:lineRule="auto"/>
        <w:rPr>
          <w:rFonts w:ascii="宋体"/>
          <w:color w:val="000000"/>
          <w:sz w:val="24"/>
        </w:rPr>
      </w:pPr>
      <w:r>
        <w:rPr>
          <w:rFonts w:hint="eastAsia" w:ascii="宋体" w:hAnsi="宋体"/>
          <w:color w:val="000000"/>
          <w:sz w:val="24"/>
        </w:rPr>
        <w:t>传</w:t>
      </w:r>
      <w:r>
        <w:rPr>
          <w:rFonts w:ascii="宋体" w:hAnsi="宋体"/>
          <w:color w:val="000000"/>
          <w:sz w:val="24"/>
        </w:rPr>
        <w:t xml:space="preserve">      </w:t>
      </w:r>
      <w:r>
        <w:rPr>
          <w:rFonts w:hint="eastAsia" w:ascii="宋体" w:hAnsi="宋体"/>
          <w:color w:val="000000"/>
          <w:sz w:val="24"/>
        </w:rPr>
        <w:t>真：</w:t>
      </w:r>
      <w:r>
        <w:rPr>
          <w:rFonts w:ascii="宋体" w:hAnsi="宋体"/>
          <w:color w:val="000000"/>
          <w:sz w:val="24"/>
        </w:rPr>
        <w:t>020-87436572</w:t>
      </w:r>
    </w:p>
    <w:p>
      <w:pPr>
        <w:topLinePunct/>
        <w:spacing w:line="360" w:lineRule="auto"/>
        <w:jc w:val="right"/>
        <w:rPr>
          <w:rFonts w:ascii="宋体"/>
          <w:color w:val="000000"/>
          <w:sz w:val="24"/>
        </w:rPr>
      </w:pPr>
      <w:r>
        <w:rPr>
          <w:rFonts w:hint="eastAsia" w:ascii="宋体" w:hAnsi="宋体"/>
          <w:color w:val="000000"/>
          <w:sz w:val="24"/>
        </w:rPr>
        <w:t>广州诚安路桥检测有限公司</w:t>
      </w:r>
    </w:p>
    <w:p>
      <w:pPr>
        <w:topLinePunct/>
        <w:spacing w:line="360" w:lineRule="auto"/>
        <w:jc w:val="right"/>
        <w:rPr>
          <w:rFonts w:ascii="宋体"/>
          <w:color w:val="000000"/>
          <w:sz w:val="24"/>
        </w:rPr>
      </w:pPr>
      <w:r>
        <w:rPr>
          <w:rFonts w:ascii="宋体" w:hAnsi="宋体"/>
          <w:color w:val="000000"/>
          <w:sz w:val="24"/>
        </w:rPr>
        <w:t xml:space="preserve">                                              20</w:t>
      </w:r>
      <w:r>
        <w:rPr>
          <w:rFonts w:hint="eastAsia" w:ascii="宋体" w:hAnsi="宋体"/>
          <w:color w:val="000000"/>
          <w:sz w:val="24"/>
          <w:lang w:val="en-US" w:eastAsia="zh-CN"/>
        </w:rPr>
        <w:t>23</w:t>
      </w:r>
      <w:r>
        <w:rPr>
          <w:rFonts w:hint="eastAsia" w:ascii="宋体" w:hAnsi="宋体"/>
          <w:color w:val="000000"/>
          <w:sz w:val="24"/>
        </w:rPr>
        <w:t>年</w:t>
      </w:r>
      <w:r>
        <w:rPr>
          <w:rFonts w:hint="eastAsia" w:ascii="宋体" w:hAnsi="宋体"/>
          <w:color w:val="000000"/>
          <w:sz w:val="24"/>
          <w:lang w:val="en-US" w:eastAsia="zh-CN"/>
        </w:rPr>
        <w:t>8</w:t>
      </w:r>
      <w:r>
        <w:rPr>
          <w:rFonts w:hint="eastAsia" w:ascii="宋体" w:hAnsi="宋体"/>
          <w:color w:val="000000"/>
          <w:sz w:val="24"/>
        </w:rPr>
        <w:t>月</w:t>
      </w:r>
      <w:r>
        <w:rPr>
          <w:rFonts w:hint="eastAsia" w:ascii="宋体" w:hAnsi="宋体"/>
          <w:color w:val="000000"/>
          <w:sz w:val="24"/>
          <w:lang w:val="en-US" w:eastAsia="zh-CN"/>
        </w:rPr>
        <w:t>15</w:t>
      </w:r>
      <w:r>
        <w:rPr>
          <w:rFonts w:hint="eastAsia" w:ascii="宋体" w:hAnsi="宋体"/>
          <w:color w:val="000000"/>
          <w:sz w:val="24"/>
        </w:rPr>
        <w:t>日</w:t>
      </w:r>
    </w:p>
    <w:p>
      <w:r>
        <w:br w:type="page"/>
      </w:r>
    </w:p>
    <w:p>
      <w:pPr>
        <w:pStyle w:val="3"/>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市政路桥检测及监测专项—桥梁隧道特殊检测及非高等级航道桥梁水下桩基检测项目交通围蔽服务</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5"/>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5"/>
        <w:spacing w:line="240" w:lineRule="auto"/>
        <w:ind w:firstLine="261"/>
        <w:rPr>
          <w:rFonts w:hint="eastAsia"/>
          <w:szCs w:val="18"/>
        </w:rPr>
      </w:pPr>
      <w:r>
        <w:rPr>
          <w:rStyle w:val="8"/>
          <w:szCs w:val="18"/>
        </w:rPr>
        <w:footnoteRef/>
      </w:r>
      <w:r>
        <w:rPr>
          <w:rFonts w:hint="eastAsia"/>
          <w:szCs w:val="18"/>
        </w:rPr>
        <w:t>控股是指股份占股份有限公司股本总额的50%以上的绝对控股、相对控股或协议控股。</w:t>
      </w:r>
    </w:p>
  </w:footnote>
  <w:footnote w:id="2">
    <w:p>
      <w:pPr>
        <w:pStyle w:val="5"/>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kZDcyYWM1MTc2YzVmM2Q0YzVmNDQxY2MwNWU5N2IifQ=="/>
  </w:docVars>
  <w:rsids>
    <w:rsidRoot w:val="00000000"/>
    <w:rsid w:val="03CA52DC"/>
    <w:rsid w:val="061C76EF"/>
    <w:rsid w:val="0A69025B"/>
    <w:rsid w:val="12ED5CBA"/>
    <w:rsid w:val="13891E25"/>
    <w:rsid w:val="18A64941"/>
    <w:rsid w:val="18B434EF"/>
    <w:rsid w:val="346E2270"/>
    <w:rsid w:val="38592295"/>
    <w:rsid w:val="4B6A7489"/>
    <w:rsid w:val="4F3223B5"/>
    <w:rsid w:val="50460DCD"/>
    <w:rsid w:val="517D31EE"/>
    <w:rsid w:val="57BF2D4E"/>
    <w:rsid w:val="63166D1A"/>
    <w:rsid w:val="7C9F5871"/>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样式 宋体 行距: 1.5 倍行距"/>
    <w:basedOn w:val="1"/>
    <w:qFormat/>
    <w:uiPriority w:val="0"/>
    <w:pPr>
      <w:jc w:val="center"/>
    </w:pPr>
    <w:rPr>
      <w:rFonts w:ascii="Times New Roman" w:hAnsi="Times New Roman" w:eastAsia="宋体" w:cs="Times New Roman"/>
      <w:b/>
    </w:rPr>
  </w:style>
  <w:style w:type="paragraph" w:styleId="3">
    <w:name w:val="Normal Indent"/>
    <w:basedOn w:val="1"/>
    <w:next w:val="1"/>
    <w:qFormat/>
    <w:uiPriority w:val="99"/>
    <w:pPr>
      <w:ind w:firstLine="420" w:firstLineChars="200"/>
    </w:pPr>
  </w:style>
  <w:style w:type="paragraph" w:styleId="4">
    <w:name w:val="Plain Text"/>
    <w:basedOn w:val="1"/>
    <w:next w:val="1"/>
    <w:qFormat/>
    <w:uiPriority w:val="0"/>
    <w:rPr>
      <w:rFonts w:ascii="宋体" w:hAnsi="Courier New"/>
      <w:szCs w:val="20"/>
    </w:rPr>
  </w:style>
  <w:style w:type="paragraph" w:styleId="5">
    <w:name w:val="footnote text"/>
    <w:basedOn w:val="1"/>
    <w:qFormat/>
    <w:uiPriority w:val="0"/>
    <w:pPr>
      <w:adjustRightInd w:val="0"/>
      <w:snapToGrid w:val="0"/>
      <w:spacing w:line="420" w:lineRule="atLeast"/>
      <w:ind w:firstLine="454"/>
      <w:jc w:val="left"/>
      <w:textAlignment w:val="baseline"/>
    </w:pPr>
    <w:rPr>
      <w:kern w:val="0"/>
      <w:sz w:val="18"/>
      <w:szCs w:val="20"/>
    </w:r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1119</Words>
  <Characters>1236</Characters>
  <Lines>0</Lines>
  <Paragraphs>0</Paragraphs>
  <TotalTime>0</TotalTime>
  <ScaleCrop>false</ScaleCrop>
  <LinksUpToDate>false</LinksUpToDate>
  <CharactersWithSpaces>1468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Administraight</cp:lastModifiedBy>
  <cp:lastPrinted>2022-10-20T00:57:00Z</cp:lastPrinted>
  <dcterms:modified xsi:type="dcterms:W3CDTF">2023-08-15T05:55:59Z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B75484C30A0D48A998196F431A9A3E69</vt:lpwstr>
  </property>
</Properties>
</file>