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手动栏杆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802-3-5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手动栏杆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手动栏杆主要由横杆、旋转轴、底座等组成。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</w:rPr>
        <w:t>技术要求如下：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横杆、立柱等主要金属构件宜采用不锈钢制成，其它易腐蚀的金属构件应按相关国家标准作相应的防腐、防锈处理；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横杆与旋转轴连接应灵活、无卡滞现象；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横杆处于开启或关闭位置时应有锁定装置；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横杆处于关闭位置时应保持水平；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横杆长度可在3500mm～5000mm之间伸缩，横杆下边缘距水平地面的高度在750mm～1050mm之间；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横杆表面应贴敷红白相间的反光膜和挂一个“禁止驶入”标志，其公称直径为450mm；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各部件表面应光滑平整，无明显凹凸变形，边角过渡圆滑；金属构件防护层色泽均匀，无划、裂痕等损伤；</w:t>
      </w:r>
    </w:p>
    <w:p>
      <w:pPr>
        <w:numPr>
          <w:ilvl w:val="0"/>
          <w:numId w:val="5"/>
        </w:numPr>
        <w:tabs>
          <w:tab w:val="left" w:pos="720"/>
        </w:tabs>
        <w:adjustRightInd w:val="0"/>
        <w:snapToGrid w:val="0"/>
        <w:spacing w:line="360" w:lineRule="auto"/>
        <w:ind w:left="651" w:leftChars="198" w:hanging="235" w:hangingChars="98"/>
        <w:outlineLvl w:val="5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  <w:t>手动栏杆应符合中华人民共和国交通行业标准JT/T(428.1～428.2)–2000《收费栏杆技术条件》。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03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bookmarkStart w:id="3" w:name="_GoBack"/>
      <w:bookmarkEnd w:id="3"/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02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3E2F64C7"/>
    <w:multiLevelType w:val="multilevel"/>
    <w:tmpl w:val="3E2F64C7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C0C29E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772</Characters>
  <Lines>61</Lines>
  <Paragraphs>17</Paragraphs>
  <TotalTime>15</TotalTime>
  <ScaleCrop>false</ScaleCrop>
  <LinksUpToDate>false</LinksUpToDate>
  <CharactersWithSpaces>878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2023-08-02T08:47:23Z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