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2023年度机电系统综合专项太阳能无线监控供电系统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西二环高速公路有限公司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2023年度机电系统综合专项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700"/>
        <w:gridCol w:w="1686"/>
        <w:gridCol w:w="714"/>
        <w:gridCol w:w="729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太阳能无线监控供电系统</w:t>
            </w: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2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7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eastAsia="zh-CN"/>
              </w:rPr>
              <w:t>安装在护栏上，需含支架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;</w:t>
            </w:r>
            <w:r>
              <w:rPr>
                <w:rFonts w:hint="eastAsia" w:hAnsiTheme="minorEastAsia" w:eastAsiaTheme="minorEastAsia"/>
                <w:szCs w:val="21"/>
                <w:lang w:eastAsia="zh-CN"/>
              </w:rPr>
              <w:t>后备时长配置：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160W70AH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51365B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0D6A87"/>
    <w:rsid w:val="24875F4B"/>
    <w:rsid w:val="25D6438C"/>
    <w:rsid w:val="25E92311"/>
    <w:rsid w:val="26445799"/>
    <w:rsid w:val="27391516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0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2023-07-31T07:16:55Z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