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eastAsia" w:ascii="Times New Roman" w:hAnsi="Times New Roman" w:eastAsia="宋体" w:cs="Times New Roman"/>
          <w:b/>
          <w:color w:val="000000"/>
          <w:sz w:val="32"/>
          <w:szCs w:val="32"/>
          <w:lang w:val="en-US" w:eastAsia="zh-CN"/>
        </w:rPr>
      </w:pPr>
      <w:r>
        <w:rPr>
          <w:rFonts w:hint="eastAsia" w:ascii="Times New Roman" w:hAnsi="Times New Roman" w:eastAsia="宋体" w:cs="Times New Roman"/>
          <w:b/>
          <w:color w:val="000000"/>
          <w:sz w:val="32"/>
          <w:szCs w:val="32"/>
          <w:lang w:val="en-US" w:eastAsia="zh-CN"/>
        </w:rPr>
        <w:t>静载试验分析仪采购服务</w:t>
      </w:r>
    </w:p>
    <w:p>
      <w:pPr>
        <w:spacing w:line="360" w:lineRule="auto"/>
        <w:jc w:val="center"/>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topLinePunct/>
        <w:spacing w:line="360" w:lineRule="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topLinePunct/>
        <w:spacing w:line="460" w:lineRule="exact"/>
        <w:ind w:firstLine="540" w:firstLineChars="225"/>
        <w:rPr>
          <w:rFonts w:ascii="Times New Roman" w:hAnsi="Times New Roman" w:eastAsia="宋体" w:cs="Times New Roman"/>
          <w:sz w:val="24"/>
        </w:rPr>
      </w:pPr>
      <w:bookmarkStart w:id="0" w:name="OLE_LINK34"/>
      <w:bookmarkStart w:id="1" w:name="OLE_LINK35"/>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服务期：</w:t>
      </w:r>
      <w:r>
        <w:rPr>
          <w:rFonts w:hint="eastAsia" w:cs="Times New Roman"/>
          <w:sz w:val="24"/>
          <w:lang w:val="en-US" w:eastAsia="zh-CN"/>
        </w:rPr>
        <w:t>10</w:t>
      </w:r>
      <w:r>
        <w:rPr>
          <w:rFonts w:hint="eastAsia" w:ascii="Times New Roman" w:hAnsi="Times New Roman" w:eastAsia="宋体" w:cs="Times New Roman"/>
          <w:sz w:val="24"/>
          <w:lang w:eastAsia="zh-CN"/>
        </w:rPr>
        <w:t>天</w:t>
      </w:r>
      <w:r>
        <w:rPr>
          <w:rFonts w:hint="eastAsia" w:ascii="Times New Roman" w:hAnsi="Times New Roman" w:eastAsia="宋体" w:cs="Times New Roman"/>
          <w:sz w:val="24"/>
        </w:rPr>
        <w:t>。</w:t>
      </w:r>
    </w:p>
    <w:p>
      <w:pPr>
        <w:topLinePunct/>
        <w:spacing w:line="460" w:lineRule="exact"/>
        <w:ind w:firstLine="540" w:firstLineChars="225"/>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询比范围：</w:t>
      </w:r>
      <w:r>
        <w:rPr>
          <w:rFonts w:hint="eastAsia" w:ascii="Times New Roman" w:hAnsi="Times New Roman" w:eastAsia="宋体" w:cs="Times New Roman"/>
          <w:sz w:val="24"/>
          <w:lang w:eastAsia="zh-CN"/>
        </w:rPr>
        <w:t>静载试验分析仪采购服务</w:t>
      </w:r>
      <w:r>
        <w:rPr>
          <w:rFonts w:hint="eastAsia" w:ascii="Times New Roman" w:hAnsi="Times New Roman" w:eastAsia="宋体" w:cs="Times New Roman"/>
          <w:sz w:val="24"/>
        </w:rPr>
        <w:t>。</w:t>
      </w:r>
    </w:p>
    <w:p>
      <w:pPr>
        <w:topLinePunct/>
        <w:spacing w:line="460" w:lineRule="exact"/>
        <w:ind w:firstLine="540" w:firstLineChars="225"/>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3</w:t>
      </w:r>
      <w:r>
        <w:rPr>
          <w:rFonts w:hint="eastAsia" w:cs="Times New Roman"/>
          <w:sz w:val="24"/>
          <w:lang w:val="en-US" w:eastAsia="zh-CN"/>
        </w:rPr>
        <w:t>交货</w:t>
      </w:r>
      <w:r>
        <w:rPr>
          <w:rFonts w:hint="eastAsia" w:ascii="Times New Roman" w:hAnsi="Times New Roman" w:eastAsia="宋体" w:cs="Times New Roman"/>
          <w:sz w:val="24"/>
        </w:rPr>
        <w:t>地点：</w:t>
      </w:r>
      <w:r>
        <w:rPr>
          <w:rFonts w:hint="eastAsia" w:ascii="Times New Roman" w:hAnsi="Times New Roman" w:eastAsia="宋体" w:cs="Times New Roman"/>
          <w:sz w:val="24"/>
          <w:lang w:eastAsia="zh-CN"/>
        </w:rPr>
        <w:t>广州市</w:t>
      </w:r>
      <w:r>
        <w:rPr>
          <w:rFonts w:hint="eastAsia" w:ascii="Times New Roman" w:hAnsi="Times New Roman" w:eastAsia="宋体" w:cs="Times New Roman"/>
          <w:sz w:val="24"/>
        </w:rPr>
        <w:t>。</w:t>
      </w:r>
    </w:p>
    <w:p>
      <w:pPr>
        <w:topLinePunct/>
        <w:spacing w:line="460" w:lineRule="exact"/>
        <w:ind w:firstLine="540" w:firstLineChars="225"/>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1.4最高限价：</w:t>
      </w:r>
      <w:r>
        <w:rPr>
          <w:rFonts w:hint="eastAsia" w:cs="Times New Roman"/>
          <w:sz w:val="24"/>
          <w:lang w:val="en-US" w:eastAsia="zh-CN"/>
        </w:rPr>
        <w:t>4.9</w:t>
      </w:r>
      <w:r>
        <w:rPr>
          <w:rFonts w:hint="eastAsia" w:ascii="Times New Roman" w:hAnsi="Times New Roman" w:eastAsia="宋体" w:cs="Times New Roman"/>
          <w:sz w:val="24"/>
          <w:lang w:val="en-US" w:eastAsia="zh-CN"/>
        </w:rPr>
        <w:t>万元</w:t>
      </w:r>
    </w:p>
    <w:p>
      <w:pPr>
        <w:pStyle w:val="2"/>
        <w:rPr>
          <w:rFonts w:hint="default"/>
          <w:lang w:val="en-US" w:eastAsia="zh-CN"/>
        </w:rPr>
      </w:pPr>
    </w:p>
    <w:p>
      <w:pPr>
        <w:spacing w:line="360" w:lineRule="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2.1</w:t>
      </w:r>
      <w:r>
        <w:rPr>
          <w:rFonts w:hint="eastAsia" w:ascii="Times New Roman" w:hAnsi="Times New Roman" w:eastAsia="宋体" w:cs="Times New Roman"/>
          <w:sz w:val="24"/>
        </w:rPr>
        <w:t>购买</w:t>
      </w:r>
      <w:r>
        <w:rPr>
          <w:rFonts w:hint="eastAsia" w:ascii="Times New Roman" w:hAnsi="Times New Roman" w:eastAsia="宋体" w:cs="Times New Roman"/>
          <w:sz w:val="24"/>
          <w:lang w:val="en-US" w:eastAsia="zh-CN"/>
        </w:rPr>
        <w:t>1</w:t>
      </w:r>
      <w:r>
        <w:rPr>
          <w:rFonts w:hint="eastAsia" w:ascii="Times New Roman" w:hAnsi="Times New Roman" w:eastAsia="宋体" w:cs="Times New Roman"/>
          <w:sz w:val="24"/>
        </w:rPr>
        <w:t>台</w:t>
      </w:r>
      <w:r>
        <w:rPr>
          <w:rFonts w:hint="eastAsia" w:ascii="Times New Roman" w:hAnsi="Times New Roman" w:eastAsia="宋体" w:cs="Times New Roman"/>
          <w:sz w:val="24"/>
          <w:lang w:eastAsia="zh-CN"/>
        </w:rPr>
        <w:t>静载试验分析仪，至少满足如下功能：</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lang w:val="en-US" w:eastAsia="zh-CN"/>
        </w:rPr>
        <w:t>（1）含4G数据上传模块，压力传感器准确度优于或等于0.5级，位移测量精度不小于0.1%FS，分辨率优于或等于0.01mm。</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负责</w:t>
      </w:r>
      <w:r>
        <w:rPr>
          <w:rFonts w:hint="eastAsia" w:ascii="Times New Roman" w:hAnsi="Times New Roman" w:eastAsia="宋体" w:cs="Times New Roman"/>
          <w:sz w:val="24"/>
          <w:lang w:eastAsia="zh-CN"/>
        </w:rPr>
        <w:t>仪器</w:t>
      </w:r>
      <w:r>
        <w:rPr>
          <w:rFonts w:hint="eastAsia" w:ascii="Times New Roman" w:hAnsi="Times New Roman" w:eastAsia="宋体" w:cs="Times New Roman"/>
          <w:sz w:val="24"/>
        </w:rPr>
        <w:t>的运输、安装</w:t>
      </w:r>
      <w:r>
        <w:rPr>
          <w:rFonts w:hint="eastAsia" w:ascii="Times New Roman" w:hAnsi="Times New Roman" w:eastAsia="宋体" w:cs="Times New Roman"/>
          <w:sz w:val="24"/>
          <w:lang w:eastAsia="zh-CN"/>
        </w:rPr>
        <w:t>、调试</w:t>
      </w:r>
      <w:r>
        <w:rPr>
          <w:rFonts w:hint="eastAsia" w:ascii="Times New Roman" w:hAnsi="Times New Roman" w:eastAsia="宋体" w:cs="Times New Roman"/>
          <w:sz w:val="24"/>
        </w:rPr>
        <w:t>和培训等服务</w:t>
      </w:r>
      <w:r>
        <w:rPr>
          <w:rFonts w:hint="eastAsia" w:ascii="Times New Roman" w:hAnsi="Times New Roman" w:eastAsia="宋体" w:cs="Times New Roman"/>
          <w:sz w:val="24"/>
          <w:lang w:val="en-US" w:eastAsia="zh-CN"/>
        </w:rPr>
        <w:t>并协助我方送检，送检费用由我方提供</w:t>
      </w:r>
      <w:r>
        <w:rPr>
          <w:rFonts w:hint="eastAsia" w:ascii="Times New Roman" w:hAnsi="Times New Roman" w:eastAsia="宋体" w:cs="Times New Roman"/>
          <w:sz w:val="24"/>
        </w:rPr>
        <w:t>。</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2.2质量要求：符合国家及省、市有关合格标准，精度符合采购人有关要求</w:t>
      </w:r>
      <w:r>
        <w:rPr>
          <w:rFonts w:hint="eastAsia" w:ascii="Times New Roman" w:hAnsi="Times New Roman" w:cs="Times New Roman"/>
          <w:sz w:val="24"/>
          <w:lang w:val="en-US" w:eastAsia="zh-CN"/>
        </w:rPr>
        <w:t>。</w:t>
      </w:r>
    </w:p>
    <w:p>
      <w:pPr>
        <w:numPr>
          <w:ilvl w:val="0"/>
          <w:numId w:val="1"/>
        </w:numPr>
        <w:topLinePunct/>
        <w:spacing w:line="360" w:lineRule="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bCs/>
          <w:snapToGrid w:val="0"/>
          <w:kern w:val="0"/>
          <w:sz w:val="24"/>
        </w:rPr>
        <w:t>3.1</w:t>
      </w:r>
      <w:r>
        <w:rPr>
          <w:rFonts w:hint="eastAsia" w:ascii="Times New Roman" w:hAnsi="Times New Roman" w:eastAsia="宋体" w:cs="Times New Roman"/>
          <w:sz w:val="24"/>
        </w:rPr>
        <w:t>本次询比要求报价人具有独立法人资格，持有工商行政管理部门颁发的有效的营业执照；</w:t>
      </w:r>
      <w:r>
        <w:rPr>
          <w:rFonts w:hint="eastAsia" w:ascii="Times New Roman" w:hAnsi="Times New Roman" w:eastAsia="宋体" w:cs="Times New Roman"/>
          <w:color w:val="000000"/>
          <w:sz w:val="24"/>
        </w:rPr>
        <w:t>近</w:t>
      </w:r>
      <w:r>
        <w:rPr>
          <w:rFonts w:hint="eastAsia" w:ascii="Times New Roman" w:hAnsi="Times New Roman" w:eastAsia="宋体" w:cs="Times New Roman"/>
          <w:color w:val="000000"/>
          <w:sz w:val="24"/>
          <w:lang w:val="en-US" w:eastAsia="zh-CN"/>
        </w:rPr>
        <w:t>3</w:t>
      </w:r>
      <w:r>
        <w:rPr>
          <w:rFonts w:hint="eastAsia" w:ascii="Times New Roman" w:hAnsi="Times New Roman" w:eastAsia="宋体" w:cs="Times New Roman"/>
          <w:color w:val="000000"/>
          <w:sz w:val="24"/>
        </w:rPr>
        <w:t>年内（20</w:t>
      </w:r>
      <w:r>
        <w:rPr>
          <w:rFonts w:hint="eastAsia" w:cs="Times New Roman"/>
          <w:color w:val="000000"/>
          <w:sz w:val="24"/>
          <w:lang w:val="en-US" w:eastAsia="zh-CN"/>
        </w:rPr>
        <w:t>20</w:t>
      </w:r>
      <w:r>
        <w:rPr>
          <w:rFonts w:hint="eastAsia" w:ascii="Times New Roman" w:hAnsi="Times New Roman" w:eastAsia="宋体" w:cs="Times New Roman"/>
          <w:color w:val="000000"/>
          <w:sz w:val="24"/>
        </w:rPr>
        <w:t>年</w:t>
      </w:r>
      <w:r>
        <w:rPr>
          <w:rFonts w:hint="eastAsia" w:cs="Times New Roman"/>
          <w:color w:val="000000"/>
          <w:sz w:val="24"/>
          <w:lang w:val="en-US" w:eastAsia="zh-CN"/>
        </w:rPr>
        <w:t>1</w:t>
      </w:r>
      <w:r>
        <w:rPr>
          <w:rFonts w:hint="eastAsia" w:ascii="Times New Roman" w:hAnsi="Times New Roman" w:eastAsia="宋体" w:cs="Times New Roman"/>
          <w:color w:val="000000"/>
          <w:sz w:val="24"/>
        </w:rPr>
        <w:t>月1日至递交响应文件截止之日止）</w:t>
      </w:r>
      <w:r>
        <w:rPr>
          <w:rFonts w:hint="eastAsia" w:ascii="Times New Roman" w:hAnsi="Times New Roman" w:eastAsia="宋体" w:cs="Times New Roman"/>
          <w:color w:val="000000"/>
          <w:sz w:val="24"/>
          <w:lang w:eastAsia="zh-CN"/>
        </w:rPr>
        <w:t>至少承揽过1项仪器设备供应或销售业绩</w:t>
      </w:r>
      <w:r>
        <w:rPr>
          <w:rFonts w:hint="eastAsia" w:ascii="Times New Roman" w:hAnsi="Times New Roman" w:eastAsia="宋体" w:cs="Times New Roman"/>
          <w:color w:val="000000"/>
          <w:sz w:val="24"/>
        </w:rPr>
        <w:t>，在信誉等方面具有相应的服务能力</w:t>
      </w:r>
      <w:r>
        <w:rPr>
          <w:rFonts w:hint="eastAsia" w:ascii="Times New Roman" w:hAnsi="Times New Roman" w:eastAsia="宋体" w:cs="Times New Roman"/>
          <w:sz w:val="24"/>
        </w:rPr>
        <w:t>。</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3.2本次</w:t>
      </w:r>
      <w:r>
        <w:rPr>
          <w:rFonts w:hint="eastAsia" w:ascii="Times New Roman" w:hAnsi="Times New Roman" w:eastAsia="宋体" w:cs="Times New Roman"/>
          <w:sz w:val="24"/>
          <w:lang w:eastAsia="zh-CN"/>
        </w:rPr>
        <w:t>询价</w:t>
      </w:r>
      <w:r>
        <w:rPr>
          <w:rFonts w:hint="eastAsia" w:ascii="Times New Roman" w:hAnsi="Times New Roman" w:eastAsia="宋体" w:cs="Times New Roman"/>
          <w:sz w:val="24"/>
        </w:rPr>
        <w:t>不接受联合体报价。</w:t>
      </w:r>
    </w:p>
    <w:p>
      <w:pPr>
        <w:keepNext w:val="0"/>
        <w:keepLines w:val="0"/>
        <w:pageBreakBefore w:val="0"/>
        <w:widowControl w:val="0"/>
        <w:tabs>
          <w:tab w:val="center" w:pos="4153"/>
        </w:tabs>
        <w:kinsoku/>
        <w:wordWrap/>
        <w:overflowPunct/>
        <w:topLinePunct/>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sz w:val="24"/>
        </w:rPr>
        <w:t>3.3与采购人存在利害关系可能影响询比公正性的法人，不得参加报价；若存在单位负责人为同一人、或者存在控股、管理关系的不同单位、不得同时参加本次</w:t>
      </w:r>
      <w:r>
        <w:rPr>
          <w:rFonts w:hint="eastAsia" w:ascii="Times New Roman" w:hAnsi="Times New Roman" w:eastAsia="宋体" w:cs="Times New Roman"/>
          <w:sz w:val="24"/>
          <w:lang w:eastAsia="zh-CN"/>
        </w:rPr>
        <w:t>询价</w:t>
      </w:r>
      <w:r>
        <w:rPr>
          <w:rFonts w:hint="eastAsia" w:ascii="Times New Roman" w:hAnsi="Times New Roman" w:eastAsia="宋体" w:cs="Times New Roman"/>
          <w:sz w:val="24"/>
        </w:rPr>
        <w:t>项目的报价，否则均按废标处理。</w:t>
      </w:r>
    </w:p>
    <w:p>
      <w:pPr>
        <w:keepNext w:val="0"/>
        <w:keepLines w:val="0"/>
        <w:pageBreakBefore w:val="0"/>
        <w:widowControl w:val="0"/>
        <w:kinsoku/>
        <w:wordWrap/>
        <w:overflowPunct/>
        <w:topLinePunct/>
        <w:autoSpaceDE/>
        <w:autoSpaceDN/>
        <w:bidi w:val="0"/>
        <w:adjustRightInd/>
        <w:snapToGrid/>
        <w:spacing w:line="360" w:lineRule="auto"/>
        <w:ind w:firstLine="480" w:firstLineChars="20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color w:val="auto"/>
          <w:sz w:val="24"/>
          <w:highlight w:val="none"/>
          <w:lang w:val="en-US" w:eastAsia="zh-CN"/>
        </w:rPr>
        <w:t>3.4 信用信誉良好，具备履行本项目服务的能力。</w:t>
      </w:r>
    </w:p>
    <w:p>
      <w:pPr>
        <w:topLinePunct/>
        <w:spacing w:line="360" w:lineRule="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7</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日</w:t>
      </w:r>
      <w:r>
        <w:rPr>
          <w:rFonts w:hint="eastAsia" w:cs="Times New Roman"/>
          <w:color w:val="000000"/>
          <w:sz w:val="24"/>
          <w:highlight w:val="none"/>
          <w:u w:val="single"/>
          <w:lang w:val="en-US" w:eastAsia="zh-CN"/>
        </w:rPr>
        <w:t>16:30分</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人邮箱：</w:t>
      </w:r>
      <w:r>
        <w:rPr>
          <w:rFonts w:hint="eastAsia" w:cs="Times New Roman"/>
          <w:snapToGrid w:val="0"/>
          <w:color w:val="000000"/>
          <w:kern w:val="0"/>
          <w:sz w:val="24"/>
          <w:lang w:val="en-US" w:eastAsia="zh-CN"/>
        </w:rPr>
        <w:t>2590339329</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topLinePunct/>
        <w:spacing w:line="360" w:lineRule="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bookmarkStart w:id="8" w:name="_GoBack"/>
      <w:bookmarkEnd w:id="8"/>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topLinePunct/>
        <w:spacing w:line="360" w:lineRule="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cs="Times New Roman"/>
          <w:color w:val="000000"/>
          <w:sz w:val="24"/>
          <w:lang w:val="en-US" w:eastAsia="zh-CN"/>
        </w:rPr>
        <w:t>胡</w:t>
      </w:r>
      <w:r>
        <w:rPr>
          <w:rFonts w:hint="eastAsia" w:ascii="Times New Roman" w:hAnsi="Times New Roman" w:eastAsia="宋体" w:cs="Times New Roman"/>
          <w:color w:val="000000"/>
          <w:sz w:val="24"/>
          <w:lang w:eastAsia="zh-CN"/>
        </w:rPr>
        <w:t>工</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topLinePunct/>
        <w:spacing w:line="360" w:lineRule="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topLinePunct/>
        <w:spacing w:line="360" w:lineRule="auto"/>
        <w:jc w:val="right"/>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topLinePunct/>
        <w:spacing w:line="360" w:lineRule="auto"/>
        <w:jc w:val="right"/>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6</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28</w:t>
      </w:r>
      <w:r>
        <w:rPr>
          <w:rFonts w:hint="eastAsia" w:ascii="Times New Roman" w:hAnsi="Times New Roman" w:eastAsia="宋体" w:cs="Times New Roman"/>
          <w:color w:val="000000"/>
          <w:sz w:val="24"/>
          <w:highlight w:val="none"/>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静载试验分析仪采购服务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r>
        <w:br w:type="page"/>
      </w:r>
    </w:p>
    <w:p>
      <w:pPr>
        <w:tabs>
          <w:tab w:val="left" w:pos="3229"/>
        </w:tabs>
        <w:spacing w:line="460" w:lineRule="exact"/>
        <w:rPr>
          <w:rFonts w:hint="eastAsia" w:ascii="Times New Roman" w:hAnsi="Times New Roman" w:eastAsia="宋体" w:cs="Times New Roman"/>
          <w:szCs w:val="21"/>
        </w:rPr>
      </w:pPr>
      <w:r>
        <w:rPr>
          <w:rFonts w:hint="eastAsia" w:ascii="Times New Roman" w:hAnsi="Times New Roman" w:eastAsia="宋体" w:cs="Times New Roman"/>
          <w:b/>
          <w:bCs/>
          <w:szCs w:val="21"/>
        </w:rPr>
        <w:t>附录</w:t>
      </w:r>
    </w:p>
    <w:p>
      <w:pPr>
        <w:tabs>
          <w:tab w:val="left" w:pos="3229"/>
        </w:tabs>
        <w:spacing w:line="460" w:lineRule="exact"/>
        <w:rPr>
          <w:rFonts w:hint="eastAsia" w:ascii="Times New Roman" w:hAnsi="Times New Roman" w:eastAsia="宋体" w:cs="Times New Roman"/>
          <w:szCs w:val="21"/>
        </w:rPr>
      </w:pPr>
    </w:p>
    <w:p>
      <w:pPr>
        <w:spacing w:line="460" w:lineRule="exact"/>
        <w:jc w:val="center"/>
        <w:rPr>
          <w:rFonts w:hint="eastAsia" w:ascii="Times New Roman" w:hAnsi="Times New Roman" w:eastAsia="宋体" w:cs="Times New Roman"/>
          <w:b/>
          <w:sz w:val="24"/>
        </w:rPr>
      </w:pPr>
      <w:bookmarkStart w:id="5" w:name="_Toc144974404"/>
      <w:bookmarkStart w:id="6" w:name="_Toc179715693"/>
      <w:bookmarkStart w:id="7" w:name="_Toc152047200"/>
      <w:r>
        <w:rPr>
          <w:rFonts w:hint="eastAsia" w:ascii="Times New Roman" w:hAnsi="Times New Roman" w:eastAsia="宋体" w:cs="Times New Roman"/>
          <w:b/>
          <w:sz w:val="24"/>
        </w:rPr>
        <w:t>附录1  资格审查条件（资格最低要求）</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907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Times New Roman" w:hAnsi="Times New Roman" w:eastAsia="宋体" w:cs="Times New Roman"/>
                <w:b/>
                <w:sz w:val="24"/>
              </w:rPr>
            </w:pPr>
            <w:r>
              <w:rPr>
                <w:rFonts w:hint="eastAsia" w:ascii="Times New Roman" w:hAnsi="Times New Roman" w:eastAsia="宋体" w:cs="Times New Roman"/>
                <w:b/>
                <w:sz w:val="24"/>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9070" w:type="dxa"/>
            <w:tcBorders>
              <w:top w:val="single" w:color="auto" w:sz="4" w:space="0"/>
              <w:left w:val="single" w:color="auto" w:sz="4" w:space="0"/>
              <w:bottom w:val="single" w:color="auto" w:sz="4" w:space="0"/>
              <w:right w:val="single" w:color="auto" w:sz="4" w:space="0"/>
            </w:tcBorders>
            <w:noWrap w:val="0"/>
            <w:vAlign w:val="center"/>
          </w:tcPr>
          <w:p>
            <w:pPr>
              <w:snapToGrid w:val="0"/>
              <w:spacing w:line="460" w:lineRule="exact"/>
              <w:rPr>
                <w:rFonts w:hint="eastAsia" w:ascii="Times New Roman" w:hAnsi="Times New Roman" w:eastAsia="宋体" w:cs="Times New Roman"/>
                <w:szCs w:val="21"/>
              </w:rPr>
            </w:pPr>
            <w:r>
              <w:rPr>
                <w:rFonts w:hint="eastAsia" w:ascii="Times New Roman" w:hAnsi="Times New Roman" w:eastAsia="宋体" w:cs="Times New Roman"/>
                <w:szCs w:val="21"/>
              </w:rPr>
              <w:t>供应商具有工商行政管理部门颁发的有效的营业执照。</w:t>
            </w:r>
          </w:p>
        </w:tc>
      </w:tr>
    </w:tbl>
    <w:p>
      <w:pPr>
        <w:spacing w:line="460" w:lineRule="exact"/>
        <w:rPr>
          <w:rFonts w:hint="eastAsia" w:ascii="Times New Roman" w:hAnsi="Times New Roman" w:eastAsia="宋体" w:cs="Times New Roman"/>
          <w:bCs/>
          <w:sz w:val="18"/>
          <w:szCs w:val="18"/>
        </w:rPr>
      </w:pPr>
      <w:r>
        <w:rPr>
          <w:rFonts w:hint="eastAsia" w:ascii="Times New Roman" w:hAnsi="Times New Roman" w:eastAsia="宋体" w:cs="Times New Roman"/>
          <w:sz w:val="24"/>
        </w:rPr>
        <w:t xml:space="preserve"> </w:t>
      </w:r>
      <w:r>
        <w:rPr>
          <w:rFonts w:hint="eastAsia" w:ascii="Times New Roman" w:hAnsi="Times New Roman" w:eastAsia="宋体" w:cs="Times New Roman"/>
          <w:bCs/>
          <w:sz w:val="18"/>
          <w:szCs w:val="18"/>
        </w:rPr>
        <w:t xml:space="preserve">  注：需在响应文件格式表3-1后附上述证明材料。</w:t>
      </w:r>
    </w:p>
    <w:p>
      <w:pPr>
        <w:spacing w:line="460" w:lineRule="exact"/>
        <w:rPr>
          <w:rFonts w:hint="eastAsia" w:ascii="Times New Roman" w:hAnsi="Times New Roman" w:eastAsia="宋体" w:cs="Times New Roman"/>
          <w:bCs/>
          <w:sz w:val="18"/>
          <w:szCs w:val="18"/>
        </w:rPr>
      </w:pPr>
    </w:p>
    <w:p>
      <w:pPr>
        <w:spacing w:line="460" w:lineRule="exact"/>
        <w:jc w:val="center"/>
        <w:rPr>
          <w:rFonts w:hint="eastAsia" w:ascii="Times New Roman" w:hAnsi="Times New Roman" w:eastAsia="宋体" w:cs="Times New Roman"/>
          <w:b/>
          <w:sz w:val="24"/>
        </w:rPr>
      </w:pPr>
      <w:r>
        <w:rPr>
          <w:rFonts w:hint="eastAsia" w:ascii="Times New Roman" w:hAnsi="Times New Roman" w:eastAsia="宋体" w:cs="Times New Roman"/>
          <w:b/>
          <w:sz w:val="24"/>
        </w:rPr>
        <w:t>附录2  资格审查条件（业绩最低要求）</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9078" w:type="dxa"/>
            <w:noWrap w:val="0"/>
            <w:vAlign w:val="center"/>
          </w:tcPr>
          <w:p>
            <w:pPr>
              <w:jc w:val="center"/>
              <w:rPr>
                <w:rFonts w:hint="eastAsia" w:ascii="Times New Roman" w:hAnsi="Times New Roman" w:eastAsia="宋体" w:cs="Times New Roman"/>
                <w:b/>
                <w:sz w:val="24"/>
              </w:rPr>
            </w:pPr>
            <w:r>
              <w:rPr>
                <w:rFonts w:hint="eastAsia" w:ascii="Times New Roman" w:hAnsi="Times New Roman" w:eastAsia="宋体" w:cs="Times New Roman"/>
                <w:b/>
                <w:sz w:val="24"/>
              </w:rPr>
              <w:t>业绩要求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078" w:type="dxa"/>
            <w:noWrap w:val="0"/>
            <w:vAlign w:val="center"/>
          </w:tcPr>
          <w:p>
            <w:pPr>
              <w:snapToGrid w:val="0"/>
              <w:spacing w:line="360" w:lineRule="auto"/>
              <w:rPr>
                <w:rFonts w:hint="eastAsia" w:ascii="Times New Roman" w:hAnsi="Times New Roman" w:eastAsia="宋体" w:cs="Times New Roman"/>
                <w:b/>
                <w:szCs w:val="21"/>
              </w:rPr>
            </w:pPr>
            <w:r>
              <w:rPr>
                <w:rFonts w:hint="eastAsia" w:ascii="Times New Roman" w:hAnsi="Times New Roman" w:eastAsia="宋体" w:cs="Times New Roman"/>
                <w:color w:val="000000"/>
                <w:szCs w:val="21"/>
              </w:rPr>
              <w:t>近</w:t>
            </w:r>
            <w:r>
              <w:rPr>
                <w:rFonts w:hint="eastAsia" w:ascii="Times New Roman" w:hAnsi="Times New Roman" w:eastAsia="宋体" w:cs="Times New Roman"/>
                <w:color w:val="000000"/>
                <w:szCs w:val="21"/>
                <w:lang w:val="en-US" w:eastAsia="zh-CN"/>
              </w:rPr>
              <w:t>3</w:t>
            </w:r>
            <w:r>
              <w:rPr>
                <w:rFonts w:hint="eastAsia" w:ascii="Times New Roman" w:hAnsi="Times New Roman" w:eastAsia="宋体" w:cs="Times New Roman"/>
                <w:color w:val="000000"/>
                <w:szCs w:val="21"/>
              </w:rPr>
              <w:t>年内（20</w:t>
            </w:r>
            <w:r>
              <w:rPr>
                <w:rFonts w:hint="eastAsia" w:ascii="Times New Roman" w:hAnsi="Times New Roman" w:eastAsia="宋体" w:cs="Times New Roman"/>
                <w:color w:val="000000"/>
                <w:szCs w:val="21"/>
                <w:lang w:val="en-US" w:eastAsia="zh-CN"/>
              </w:rPr>
              <w:t>20</w:t>
            </w:r>
            <w:r>
              <w:rPr>
                <w:rFonts w:hint="eastAsia" w:ascii="Times New Roman" w:hAnsi="Times New Roman" w:eastAsia="宋体" w:cs="Times New Roman"/>
                <w:color w:val="000000"/>
                <w:szCs w:val="21"/>
              </w:rPr>
              <w:t>年</w:t>
            </w:r>
            <w:r>
              <w:rPr>
                <w:rFonts w:hint="eastAsia" w:ascii="Times New Roman" w:hAnsi="Times New Roman" w:eastAsia="宋体" w:cs="Times New Roman"/>
                <w:color w:val="000000"/>
                <w:szCs w:val="21"/>
                <w:lang w:val="en-US" w:eastAsia="zh-CN"/>
              </w:rPr>
              <w:t>1</w:t>
            </w:r>
            <w:r>
              <w:rPr>
                <w:rFonts w:hint="eastAsia" w:ascii="Times New Roman" w:hAnsi="Times New Roman" w:eastAsia="宋体" w:cs="Times New Roman"/>
                <w:color w:val="000000"/>
                <w:szCs w:val="21"/>
              </w:rPr>
              <w:t>月1日至递交响应文件截止之日止）</w:t>
            </w:r>
            <w:r>
              <w:rPr>
                <w:rFonts w:hint="eastAsia" w:ascii="Times New Roman" w:hAnsi="Times New Roman" w:eastAsia="宋体" w:cs="Times New Roman"/>
                <w:color w:val="000000"/>
                <w:szCs w:val="21"/>
                <w:lang w:eastAsia="zh-CN"/>
              </w:rPr>
              <w:t>至少承揽过1项仪器设备供应或销售业绩</w:t>
            </w:r>
            <w:r>
              <w:rPr>
                <w:rFonts w:hint="eastAsia" w:ascii="Times New Roman" w:hAnsi="Times New Roman" w:eastAsia="宋体" w:cs="Times New Roman"/>
                <w:szCs w:val="21"/>
              </w:rPr>
              <w:t>。</w:t>
            </w:r>
          </w:p>
        </w:tc>
      </w:tr>
    </w:tbl>
    <w:p>
      <w:pPr>
        <w:ind w:firstLine="360" w:firstLineChars="200"/>
        <w:rPr>
          <w:rFonts w:hint="eastAsia" w:ascii="Times New Roman" w:hAnsi="Times New Roman" w:eastAsia="宋体" w:cs="Times New Roman"/>
          <w:bCs/>
          <w:sz w:val="18"/>
          <w:szCs w:val="18"/>
        </w:rPr>
      </w:pPr>
      <w:r>
        <w:rPr>
          <w:rFonts w:hint="eastAsia" w:ascii="Times New Roman" w:hAnsi="Times New Roman" w:eastAsia="宋体" w:cs="Times New Roman"/>
          <w:bCs/>
          <w:sz w:val="18"/>
          <w:szCs w:val="18"/>
        </w:rPr>
        <w:t>注：1.需在响应文件格式表3-2后须附</w:t>
      </w:r>
      <w:r>
        <w:rPr>
          <w:rFonts w:hint="eastAsia" w:ascii="Times New Roman" w:hAnsi="Times New Roman" w:eastAsia="宋体" w:cs="Times New Roman"/>
          <w:sz w:val="18"/>
          <w:szCs w:val="18"/>
        </w:rPr>
        <w:t>中标通知书（如有）、合同协议书的复印件</w:t>
      </w:r>
      <w:r>
        <w:rPr>
          <w:rFonts w:hint="eastAsia" w:ascii="Times New Roman" w:hAnsi="Times New Roman" w:eastAsia="宋体" w:cs="Times New Roman"/>
          <w:bCs/>
          <w:sz w:val="18"/>
          <w:szCs w:val="18"/>
        </w:rPr>
        <w:t>。</w:t>
      </w:r>
    </w:p>
    <w:p>
      <w:pPr>
        <w:spacing w:line="276" w:lineRule="auto"/>
        <w:rPr>
          <w:rFonts w:hint="eastAsia" w:ascii="Times New Roman" w:hAnsi="Times New Roman" w:eastAsia="宋体" w:cs="Times New Roman"/>
          <w:sz w:val="18"/>
          <w:szCs w:val="18"/>
        </w:rPr>
      </w:pPr>
      <w:r>
        <w:rPr>
          <w:rFonts w:hint="eastAsia" w:ascii="Times New Roman" w:hAnsi="Times New Roman" w:eastAsia="宋体" w:cs="Times New Roman"/>
          <w:sz w:val="18"/>
          <w:szCs w:val="18"/>
        </w:rPr>
        <w:t xml:space="preserve">        2.承接时间以合同中载明的项目合同签订时间为准，如合同无载明时间和工作内容，需附业主开具的相应内容证明材料。</w:t>
      </w:r>
    </w:p>
    <w:p>
      <w:pPr>
        <w:spacing w:line="276" w:lineRule="auto"/>
        <w:ind w:firstLine="360"/>
        <w:rPr>
          <w:rFonts w:hint="eastAsia" w:ascii="Times New Roman" w:hAnsi="Times New Roman" w:eastAsia="宋体" w:cs="Times New Roman"/>
          <w:bCs/>
          <w:sz w:val="18"/>
          <w:szCs w:val="18"/>
        </w:rPr>
      </w:pPr>
      <w:r>
        <w:rPr>
          <w:rFonts w:hint="eastAsia" w:ascii="Times New Roman" w:hAnsi="Times New Roman" w:eastAsia="宋体" w:cs="Times New Roman"/>
          <w:sz w:val="18"/>
          <w:szCs w:val="18"/>
        </w:rPr>
        <w:t xml:space="preserve">    3.如近年来，供应商法人机构发生合法变更或重组或法人名称变更时，应提供相关部门的合法批件或其他相关证明材料来证明其所附业绩的继承性。</w:t>
      </w:r>
    </w:p>
    <w:bookmarkEnd w:id="5"/>
    <w:bookmarkEnd w:id="6"/>
    <w:bookmarkEnd w:id="7"/>
    <w:p>
      <w:pPr>
        <w:jc w:val="center"/>
        <w:rPr>
          <w:rFonts w:hint="eastAsia" w:ascii="Times New Roman" w:hAnsi="Times New Roman" w:eastAsia="宋体" w:cs="Times New Roman"/>
          <w:b/>
          <w:sz w:val="24"/>
        </w:rPr>
      </w:pPr>
    </w:p>
    <w:p>
      <w:pPr>
        <w:pStyle w:val="3"/>
        <w:rPr>
          <w:rFonts w:hint="eastAsia" w:ascii="Times New Roman" w:hAnsi="Times New Roman" w:eastAsia="宋体" w:cs="Times New Roman"/>
          <w:b/>
          <w:bCs/>
          <w:sz w:val="18"/>
          <w:szCs w:val="18"/>
        </w:rPr>
      </w:pPr>
    </w:p>
    <w:p>
      <w:pPr>
        <w:jc w:val="center"/>
        <w:rPr>
          <w:rFonts w:hint="eastAsia" w:ascii="Times New Roman" w:hAnsi="Times New Roman" w:eastAsia="宋体" w:cs="Times New Roman"/>
          <w:b/>
          <w:sz w:val="24"/>
        </w:rPr>
      </w:pPr>
      <w:r>
        <w:rPr>
          <w:rFonts w:hint="eastAsia" w:ascii="Times New Roman" w:hAnsi="Times New Roman" w:eastAsia="宋体" w:cs="Times New Roman"/>
          <w:b/>
          <w:sz w:val="24"/>
        </w:rPr>
        <w:t>附录</w:t>
      </w:r>
      <w:r>
        <w:rPr>
          <w:rFonts w:ascii="Times New Roman" w:hAnsi="Times New Roman" w:eastAsia="宋体" w:cs="Times New Roman"/>
          <w:b/>
          <w:sz w:val="24"/>
        </w:rPr>
        <w:t>3</w:t>
      </w:r>
      <w:r>
        <w:rPr>
          <w:rFonts w:hint="eastAsia" w:ascii="Times New Roman" w:hAnsi="Times New Roman" w:eastAsia="宋体" w:cs="Times New Roman"/>
          <w:b/>
          <w:sz w:val="24"/>
        </w:rPr>
        <w:t xml:space="preserve">  资格审查条件（信誉最低要求）</w:t>
      </w:r>
    </w:p>
    <w:p>
      <w:pPr>
        <w:jc w:val="center"/>
        <w:rPr>
          <w:rFonts w:hint="eastAsia" w:ascii="Times New Roman" w:hAnsi="Times New Roman" w:eastAsia="宋体" w:cs="Times New Roman"/>
          <w:b/>
          <w:sz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03" w:type="dxa"/>
            <w:noWrap w:val="0"/>
            <w:vAlign w:val="center"/>
          </w:tcPr>
          <w:p>
            <w:pPr>
              <w:jc w:val="center"/>
              <w:rPr>
                <w:rFonts w:hint="eastAsia" w:ascii="Times New Roman" w:hAnsi="Times New Roman" w:eastAsia="宋体" w:cs="Times New Roman"/>
                <w:b/>
                <w:sz w:val="24"/>
              </w:rPr>
            </w:pPr>
            <w:r>
              <w:rPr>
                <w:rFonts w:hint="eastAsia" w:ascii="Times New Roman" w:hAnsi="Times New Roman" w:eastAsia="宋体" w:cs="Times New Roman"/>
                <w:b/>
                <w:sz w:val="24"/>
              </w:rPr>
              <w:t>信誉要求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4" w:hRule="atLeast"/>
          <w:jc w:val="center"/>
        </w:trPr>
        <w:tc>
          <w:tcPr>
            <w:tcW w:w="9003" w:type="dxa"/>
            <w:noWrap w:val="0"/>
            <w:vAlign w:val="top"/>
          </w:tcPr>
          <w:p>
            <w:pPr>
              <w:snapToGrid w:val="0"/>
              <w:spacing w:line="360" w:lineRule="auto"/>
              <w:jc w:val="left"/>
              <w:rPr>
                <w:rFonts w:hint="eastAsia" w:ascii="Times New Roman" w:hAnsi="Times New Roman" w:eastAsia="宋体" w:cs="Times New Roman"/>
              </w:rPr>
            </w:pPr>
            <w:r>
              <w:rPr>
                <w:rFonts w:hint="eastAsia" w:ascii="Times New Roman" w:hAnsi="Times New Roman" w:eastAsia="宋体" w:cs="Times New Roman"/>
                <w:szCs w:val="21"/>
              </w:rPr>
              <w:t>供应商在“信用中国”网站（http://www.creditchina.gov.cn/）中未被列入失信被执行人名单，在国家企业信用信息公示系统（www.gsxt.gov.cn）中未被列入严重违法失信企业名单。</w:t>
            </w:r>
          </w:p>
        </w:tc>
      </w:tr>
    </w:tbl>
    <w:p>
      <w:pPr>
        <w:ind w:firstLine="450" w:firstLineChars="250"/>
        <w:rPr>
          <w:rFonts w:hint="eastAsia" w:ascii="Times New Roman" w:hAnsi="Times New Roman" w:eastAsia="宋体" w:cs="Times New Roman"/>
          <w:bCs/>
          <w:sz w:val="18"/>
          <w:szCs w:val="18"/>
        </w:rPr>
      </w:pPr>
      <w:r>
        <w:rPr>
          <w:rFonts w:hint="eastAsia" w:ascii="Times New Roman" w:hAnsi="Times New Roman" w:eastAsia="宋体" w:cs="Times New Roman"/>
          <w:bCs/>
          <w:sz w:val="18"/>
          <w:szCs w:val="18"/>
        </w:rPr>
        <w:t>注：需在响应文件格式表3-</w:t>
      </w:r>
      <w:r>
        <w:rPr>
          <w:rFonts w:hint="eastAsia" w:ascii="Times New Roman" w:hAnsi="Times New Roman" w:eastAsia="宋体" w:cs="Times New Roman"/>
          <w:bCs/>
          <w:sz w:val="18"/>
          <w:szCs w:val="18"/>
          <w:lang w:val="en-US" w:eastAsia="zh-CN"/>
        </w:rPr>
        <w:t>3</w:t>
      </w:r>
      <w:r>
        <w:rPr>
          <w:rFonts w:hint="eastAsia" w:ascii="Times New Roman" w:hAnsi="Times New Roman" w:eastAsia="宋体" w:cs="Times New Roman"/>
          <w:bCs/>
          <w:sz w:val="18"/>
          <w:szCs w:val="18"/>
        </w:rPr>
        <w:t>后须</w:t>
      </w:r>
      <w:r>
        <w:rPr>
          <w:rFonts w:hint="eastAsia" w:ascii="Times New Roman" w:hAnsi="Times New Roman" w:eastAsia="宋体" w:cs="Times New Roman"/>
          <w:bCs/>
          <w:sz w:val="18"/>
          <w:szCs w:val="18"/>
          <w:lang w:eastAsia="zh-CN"/>
        </w:rPr>
        <w:t>附上查询截图</w:t>
      </w:r>
      <w:r>
        <w:rPr>
          <w:rFonts w:hint="eastAsia" w:ascii="Times New Roman" w:hAnsi="Times New Roman" w:eastAsia="宋体" w:cs="Times New Roman"/>
          <w:bCs/>
          <w:sz w:val="18"/>
          <w:szCs w:val="18"/>
        </w:rPr>
        <w:t>。</w:t>
      </w:r>
    </w:p>
    <w:p>
      <w:pPr>
        <w:pStyle w:val="2"/>
      </w:pPr>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kZDcyYWM1MTc2YzVmM2Q0YzVmNDQxY2MwNWU5N2IifQ=="/>
  </w:docVars>
  <w:rsids>
    <w:rsidRoot w:val="00000000"/>
    <w:rsid w:val="03CA52DC"/>
    <w:rsid w:val="061C76EF"/>
    <w:rsid w:val="0A69025B"/>
    <w:rsid w:val="0C5566B6"/>
    <w:rsid w:val="0C5D3886"/>
    <w:rsid w:val="0E107158"/>
    <w:rsid w:val="12ED5CBA"/>
    <w:rsid w:val="18A64941"/>
    <w:rsid w:val="18B434EF"/>
    <w:rsid w:val="19152A58"/>
    <w:rsid w:val="214C6B85"/>
    <w:rsid w:val="346E2270"/>
    <w:rsid w:val="357B5ACE"/>
    <w:rsid w:val="38592295"/>
    <w:rsid w:val="47B53AE6"/>
    <w:rsid w:val="4B6A7489"/>
    <w:rsid w:val="4F3223B5"/>
    <w:rsid w:val="50460DCD"/>
    <w:rsid w:val="517D31EE"/>
    <w:rsid w:val="57BF2D4E"/>
    <w:rsid w:val="63166D1A"/>
    <w:rsid w:val="6B2532D5"/>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character" w:styleId="7">
    <w:name w:val="footnote reference"/>
    <w:qFormat/>
    <w:uiPriority w:val="0"/>
    <w:rPr>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1040</Words>
  <Characters>1201</Characters>
  <Lines>0</Lines>
  <Paragraphs>0</Paragraphs>
  <TotalTime>0</TotalTime>
  <ScaleCrop>false</ScaleCrop>
  <LinksUpToDate>false</LinksUpToDate>
  <CharactersWithSpaces>1385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Administraight</cp:lastModifiedBy>
  <cp:lastPrinted>2022-10-20T00:57:00Z</cp:lastPrinted>
  <dcterms:modified xsi:type="dcterms:W3CDTF">2023-06-28T06:32:51Z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