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合同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UPS设备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合同</w:t>
      </w:r>
      <w:r>
        <w:rPr>
          <w:rFonts w:hint="eastAsia"/>
          <w:bCs/>
          <w:snapToGrid w:val="0"/>
          <w:kern w:val="0"/>
          <w:sz w:val="24"/>
          <w:lang w:eastAsia="zh-CN"/>
        </w:rPr>
        <w:t>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807-5-3-1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UPS（15kVA）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355600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807-5-3-2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UPS（20kVA）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4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431520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AnsiTheme="minorEastAsia" w:eastAsiaTheme="minorEastAsia"/>
                <w:szCs w:val="21"/>
              </w:rPr>
              <w:t>807-5-3-3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UPS（70kVA）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548480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新增</w:t>
            </w:r>
          </w:p>
        </w:tc>
        <w:tc>
          <w:tcPr>
            <w:tcW w:w="1689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UPS（10kVA）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351500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安装费、调试费、卸货费、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1687100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spacing w:line="312" w:lineRule="auto"/>
        <w:ind w:firstLine="472" w:firstLineChars="196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807-5-3-1、807-5-3-2、807-5-3-3 UPS</w:t>
      </w:r>
    </w:p>
    <w:p>
      <w:pPr>
        <w:spacing w:line="312" w:lineRule="auto"/>
        <w:ind w:left="8" w:leftChars="4"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2、技术标准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本开关设备的制造、试验和验收除了应满足本用户需求书的要求外，不得采用在线工作模式，还应符合如下标准：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GB17945-2010《消防应急照明和疏散指示系统》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GB16806-2006《消防联动控制系统》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GB7251.1-2013《低压成套开关设备和控制设备 第1部分:总则》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GB/T 19826-2005《电力工程直流电源设备通用技术条件及安全要求》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 4208-2008《外壳防护等级(IP代码)》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 50172-2012《电气装置安装工程 蓄电池施工及验收规范》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 50150-2006《电气装置安装工程 电气设备交接试验标准》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GB50303-2002《建筑电气工程施工质量验收规范》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及其它相关的标准和规范。</w:t>
      </w:r>
    </w:p>
    <w:p>
      <w:pPr>
        <w:spacing w:line="312" w:lineRule="auto"/>
        <w:ind w:left="8" w:leftChars="4"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3、主要组成部分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在线式不间断电源UPS由整流器/充电器、免维护蓄电池、逆变器、隔离变压器、互锁转换开关等几部分组成。它们的功能是：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（1）整流器/充电器：将电网的交流电变为直流电供给逆变器/蓄电池充电。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（2）免维护密封蓄电池：将直流电能蓄存与释放。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（3）逆变器：将电池的直流电能逆变为三相交流电能。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（4）隔离变压器：将逆变器的三相交流经隔离变压器输出给负载，且零地电压不大于1V，使输入和输出完全隔离，系统运行安全可靠。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（5）互锁转换开关：当市电正常、市电中断和旁路供电时，UPS的交流电经互锁转换开关供给负载，工作方式为自动。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另外还应具有如下功能：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（1）防尘防潮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（2）雷电突波吸收的保护功能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（3）手动旁路开关</w:t>
      </w:r>
    </w:p>
    <w:p>
      <w:pPr>
        <w:spacing w:line="312" w:lineRule="auto"/>
        <w:ind w:left="8" w:leftChars="4" w:firstLine="482" w:firstLineChars="200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</w:rPr>
        <w:t>4、主要技术参数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（1）使用条件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海拔高度：满足当地使用条件；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环境温度：0~+40℃；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相对湿度：95%（20℃）；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（2）主要技术指标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UPS（三入单出，工频，在线4h）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在线式，后备时间≥4h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输入电压：380±25%，频率：50±10Hz，功率因数：≥0. 99，满负载输出电压：220±1%；波形失真（线性负载）≤2%；过载能力：过载100％-110％ 运行10 分钟，过载110%-130%运行1 分钟，大于130％运行1 秒钟，主机带ECO 经济运行模式高效节能；切换时间和旁路切换时间为0ms。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UPS 停机后，市电再来电时，UPS 可自动启动。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UPS 上具有监控功能，自带有RS-232 接口或RS485、RJ45 接口，能将UPS 的工作状态及故障报警传送给动力及环境监控计算机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UPS 面板指示：UPS 具有异常状态显示，输入电压、频率，输出电压、负载情况、频率、电池状态蓄电池组应采用铅酸免维护电池，可充电及再充电。应提出蓄电池的型号，充电和放电特性曲线，寿命、价格、使用维护资料，提供蓄电池储备足够的安时容量的环境，温度的范围以及一定的制造安装尺寸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蓄电池组应具备下列条件：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蓄电池应符合《阀控式密封铅酸蓄电池订货技术条件》DL/T637 —1997 蓄电池应装于屏内，蓄电池之间应连接可靠，接触良好蓄电池应外观整洁，无漏液、漏电现象&gt;蓄电池组配套所必需的专用工具和配件。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1）输入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电压：交流380V±25%；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频率：50HZ±10%；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相数：三相四线；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2）输出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电压：220±2％，频率：50±0.5％Hz，功率因数：≥0.7滞后；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频率：50HZ±0.5%（电池）；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波形：正弦波  失真度  ＜3%  线性负载        ＜5%  非线性负载</w:t>
      </w:r>
    </w:p>
    <w:p>
      <w:pPr>
        <w:numPr>
          <w:ilvl w:val="2"/>
          <w:numId w:val="5"/>
        </w:numPr>
        <w:tabs>
          <w:tab w:val="left" w:pos="960"/>
        </w:tabs>
        <w:adjustRightInd w:val="0"/>
        <w:snapToGrid w:val="0"/>
        <w:spacing w:line="360" w:lineRule="auto"/>
        <w:ind w:left="863" w:leftChars="299" w:hanging="23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容量：见图纸；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3）切换时间：零切换；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4）电池备用时间：</w:t>
      </w:r>
      <w:r>
        <w:rPr>
          <w:rFonts w:hint="default" w:ascii="Times New Roman" w:hAnsi="Times New Roman" w:eastAsia="宋体" w:cs="Times New Roman"/>
          <w:sz w:val="24"/>
          <w:szCs w:val="24"/>
        </w:rPr>
        <w:t>≥4h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；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5）过载能力：市电供电时：200%  60S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                      125%  10分钟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          电池供电时：150%  30S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 xml:space="preserve">                   旁路：660~1000%  500MS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6）电池：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配置免维护密封铅酸蓄电池组，使用寿命不低于7年，再充电时间&lt;10小时回充至90%，蓄电池和UPS为同一品牌或者同等档次的蓄电池，承包商投标时应提供电池原产地证明。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7）噪音：小于65DB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8）效率：大于90%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9）显示：LCD液晶显示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输入电压、输出电压、频率、负载、电池电压、温度等运行参数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10）显示：LED状态显示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UPS的工作状态、市电状态、旁路状态、电池状态</w:t>
      </w:r>
    </w:p>
    <w:p>
      <w:pPr>
        <w:spacing w:line="312" w:lineRule="auto"/>
        <w:ind w:left="8" w:leftChars="4"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11）不平衡电压：平衡负载1%，不平衡负载3%。</w:t>
      </w:r>
    </w:p>
    <w:p>
      <w:pPr>
        <w:spacing w:line="312" w:lineRule="auto"/>
        <w:ind w:left="10" w:firstLine="228" w:firstLineChars="9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（3）保护</w:t>
      </w:r>
    </w:p>
    <w:p>
      <w:pPr>
        <w:spacing w:line="312" w:lineRule="auto"/>
        <w:ind w:left="10" w:firstLine="228" w:firstLineChars="9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设有过压、低压、过载、过温、短路保护</w:t>
      </w:r>
    </w:p>
    <w:p>
      <w:pPr>
        <w:spacing w:line="312" w:lineRule="auto"/>
        <w:ind w:left="10" w:firstLine="228" w:firstLineChars="9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（4）应有对电池组检测及显示的功能，并具有过温、电池、旁路、市电异常、过载、过压等报警功能。</w:t>
      </w:r>
    </w:p>
    <w:p>
      <w:pPr>
        <w:spacing w:line="312" w:lineRule="auto"/>
        <w:ind w:left="10" w:firstLine="228" w:firstLineChars="95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（5）通信功能：RS485/RS232数据接口，继电器干接点通信，支持电源监控软件及SNMP通信协议。</w:t>
      </w:r>
    </w:p>
    <w:p>
      <w:pPr>
        <w:pStyle w:val="2"/>
        <w:ind w:left="0" w:leftChars="0" w:firstLine="240" w:firstLineChars="100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（6）防护等级：IP20及以上，室外和隧道内应满足现场条件需求。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</w:t>
      </w:r>
      <w:r>
        <w:rPr>
          <w:rFonts w:hint="eastAsia"/>
          <w:color w:val="000000"/>
          <w:sz w:val="24"/>
          <w:lang w:val="en-US" w:eastAsia="zh-CN"/>
        </w:rPr>
        <w:t>有限公司</w:t>
      </w:r>
      <w:r>
        <w:rPr>
          <w:color w:val="000000"/>
          <w:sz w:val="24"/>
        </w:rPr>
        <w:t>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bookmarkStart w:id="3" w:name="_GoBack"/>
      <w:bookmarkEnd w:id="3"/>
      <w:r>
        <w:rPr>
          <w:rFonts w:hint="eastAsia"/>
          <w:color w:val="000000"/>
          <w:sz w:val="24"/>
          <w:lang w:val="en-US" w:eastAsia="zh-CN"/>
        </w:rPr>
        <w:t>25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48BF1A72"/>
    <w:multiLevelType w:val="multilevel"/>
    <w:tmpl w:val="48BF1A72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-"/>
      <w:lvlJc w:val="left"/>
      <w:pPr>
        <w:ind w:left="1260" w:hanging="420"/>
      </w:pPr>
      <w:rPr>
        <w:rFonts w:hint="eastAsia" w:ascii="宋体" w:hAnsi="宋体" w:eastAsia="宋体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69025B"/>
    <w:rsid w:val="0AB11FD7"/>
    <w:rsid w:val="0C0C29EB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327E"/>
    <w:rsid w:val="2ECB5FE2"/>
    <w:rsid w:val="34403FA4"/>
    <w:rsid w:val="34DB5F68"/>
    <w:rsid w:val="35912415"/>
    <w:rsid w:val="38832151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D60B40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7D41C40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6FFF782D"/>
    <w:rsid w:val="710B2708"/>
    <w:rsid w:val="724471CD"/>
    <w:rsid w:val="74963E13"/>
    <w:rsid w:val="74FF4332"/>
    <w:rsid w:val="760D37CC"/>
    <w:rsid w:val="771D5D26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1908</Words>
  <Characters>2347</Characters>
  <Lines>61</Lines>
  <Paragraphs>17</Paragraphs>
  <TotalTime>2</TotalTime>
  <ScaleCrop>false</ScaleCrop>
  <LinksUpToDate>false</LinksUpToDate>
  <CharactersWithSpaces>2512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2023-06-25T01:00:57Z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