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宋体"/>
          <w:color w:val="auto"/>
          <w:sz w:val="24"/>
        </w:rPr>
      </w:pPr>
      <w:r>
        <w:rPr>
          <w:rFonts w:hint="eastAsia" w:ascii="仿宋_GB2312" w:hAnsi="黑体" w:eastAsia="仿宋_GB2312"/>
          <w:b/>
          <w:color w:val="000000"/>
          <w:sz w:val="32"/>
          <w:szCs w:val="32"/>
          <w:lang w:val="en-US" w:eastAsia="zh-CN"/>
        </w:rPr>
        <w:t>市政路桥检测及监测专项—桥梁隧道特殊检测及非高等级航道桥梁水下桩基检测平台搭设劳务协作询价意向征集公告</w:t>
      </w:r>
    </w:p>
    <w:p>
      <w:pPr>
        <w:keepNext w:val="0"/>
        <w:keepLines w:val="0"/>
        <w:pageBreakBefore w:val="0"/>
        <w:widowControl w:val="0"/>
        <w:kinsoku/>
        <w:wordWrap/>
        <w:overflowPunct/>
        <w:topLinePunct/>
        <w:autoSpaceDE/>
        <w:autoSpaceDN/>
        <w:bidi w:val="0"/>
        <w:adjustRightInd/>
        <w:snapToGrid/>
        <w:spacing w:line="400" w:lineRule="exact"/>
        <w:textAlignment w:val="auto"/>
        <w:outlineLvl w:val="1"/>
        <w:rPr>
          <w:rFonts w:ascii="Times New Roman" w:hAnsi="Times New Roman" w:cs="Times New Roman"/>
          <w:color w:val="auto"/>
          <w:sz w:val="24"/>
          <w:u w:val="single"/>
        </w:rPr>
      </w:pPr>
      <w:r>
        <w:rPr>
          <w:rFonts w:ascii="Times New Roman" w:hAnsi="Times New Roman" w:cs="Times New Roman"/>
          <w:b/>
          <w:color w:val="auto"/>
          <w:sz w:val="28"/>
          <w:szCs w:val="28"/>
        </w:rPr>
        <w:t>1</w:t>
      </w:r>
      <w:r>
        <w:rPr>
          <w:rFonts w:hint="eastAsia" w:ascii="Times New Roman" w:hAnsi="Times New Roman" w:cs="Times New Roman"/>
          <w:color w:val="auto"/>
          <w:sz w:val="28"/>
          <w:szCs w:val="28"/>
        </w:rPr>
        <w:t>．</w:t>
      </w:r>
      <w:r>
        <w:rPr>
          <w:rFonts w:hint="eastAsia" w:ascii="Times New Roman" w:hAnsi="Times New Roman" w:cs="Times New Roman"/>
          <w:b/>
          <w:snapToGrid w:val="0"/>
          <w:color w:val="auto"/>
          <w:kern w:val="0"/>
          <w:sz w:val="24"/>
        </w:rPr>
        <w:t>项目</w:t>
      </w:r>
      <w:r>
        <w:rPr>
          <w:rFonts w:hint="eastAsia" w:ascii="Times New Roman" w:hAnsi="Times New Roman" w:cs="Times New Roman"/>
          <w:b/>
          <w:snapToGrid w:val="0"/>
          <w:color w:val="auto"/>
          <w:kern w:val="0"/>
          <w:sz w:val="24"/>
          <w:lang w:val="en-US" w:eastAsia="zh-CN"/>
        </w:rPr>
        <w:t>基本</w:t>
      </w:r>
      <w:r>
        <w:rPr>
          <w:rFonts w:hint="eastAsia" w:ascii="Times New Roman" w:hAnsi="Times New Roman" w:cs="Times New Roman"/>
          <w:b/>
          <w:snapToGrid w:val="0"/>
          <w:color w:val="auto"/>
          <w:kern w:val="0"/>
          <w:sz w:val="24"/>
        </w:rPr>
        <w:t>概况</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bCs/>
          <w:snapToGrid w:val="0"/>
          <w:color w:val="auto"/>
          <w:kern w:val="0"/>
          <w:sz w:val="24"/>
        </w:rPr>
      </w:pPr>
      <w:r>
        <w:rPr>
          <w:rFonts w:hint="eastAsia" w:ascii="Times New Roman" w:hAnsi="Times New Roman" w:cs="Times New Roman"/>
          <w:bCs/>
          <w:snapToGrid w:val="0"/>
          <w:color w:val="auto"/>
          <w:kern w:val="0"/>
          <w:sz w:val="24"/>
        </w:rPr>
        <w:t>1.1项目概况、范围：为顺利完成市政路桥检测及监测专项—桥梁隧道特殊检测及非高等级航道桥梁水下桩基检测工作，需搭设6个检测平台，规格：12m≤长度≤16m、宽度1.2m、6m＜高度≤10m；需搭设6个检测平台，规格：长度≤12m、宽度1.2m、高度≤6m；</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bCs/>
          <w:snapToGrid w:val="0"/>
          <w:color w:val="auto"/>
          <w:kern w:val="0"/>
          <w:sz w:val="24"/>
        </w:rPr>
      </w:pPr>
      <w:r>
        <w:rPr>
          <w:rFonts w:hint="eastAsia" w:ascii="Times New Roman" w:hAnsi="Times New Roman" w:cs="Times New Roman"/>
          <w:bCs/>
          <w:snapToGrid w:val="0"/>
          <w:color w:val="auto"/>
          <w:kern w:val="0"/>
          <w:sz w:val="24"/>
        </w:rPr>
        <w:t>1.2技术标准及协作要求：</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bCs/>
          <w:snapToGrid w:val="0"/>
          <w:color w:val="auto"/>
          <w:kern w:val="0"/>
          <w:sz w:val="24"/>
        </w:rPr>
      </w:pPr>
      <w:r>
        <w:rPr>
          <w:rFonts w:hint="eastAsia" w:ascii="Times New Roman" w:hAnsi="Times New Roman" w:cs="Times New Roman"/>
          <w:bCs/>
          <w:snapToGrid w:val="0"/>
          <w:color w:val="auto"/>
          <w:kern w:val="0"/>
          <w:sz w:val="24"/>
        </w:rPr>
        <w:t>（1）符合国家及省、市有关检测合格标准，符合规范有关要求及采购人要求。</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bCs/>
          <w:snapToGrid w:val="0"/>
          <w:color w:val="auto"/>
          <w:kern w:val="0"/>
          <w:sz w:val="24"/>
        </w:rPr>
      </w:pPr>
      <w:r>
        <w:rPr>
          <w:rFonts w:hint="eastAsia" w:ascii="Times New Roman" w:hAnsi="Times New Roman" w:cs="Times New Roman"/>
          <w:bCs/>
          <w:snapToGrid w:val="0"/>
          <w:color w:val="auto"/>
          <w:kern w:val="0"/>
          <w:sz w:val="24"/>
        </w:rPr>
        <w:t>（2）严格执行有关安全生产的法律法规和规章制度，确保项目服务期内人员无安全事故发生。</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bCs/>
          <w:snapToGrid w:val="0"/>
          <w:color w:val="auto"/>
          <w:kern w:val="0"/>
          <w:sz w:val="24"/>
        </w:rPr>
      </w:pPr>
      <w:r>
        <w:rPr>
          <w:rFonts w:hint="eastAsia" w:ascii="Times New Roman" w:hAnsi="Times New Roman" w:cs="Times New Roman"/>
          <w:bCs/>
          <w:snapToGrid w:val="0"/>
          <w:color w:val="auto"/>
          <w:kern w:val="0"/>
          <w:sz w:val="24"/>
        </w:rPr>
        <w:t>1.3服务期：5个月，具体进场时间由采购人通知。</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bCs/>
          <w:snapToGrid w:val="0"/>
          <w:color w:val="auto"/>
          <w:kern w:val="0"/>
          <w:sz w:val="24"/>
        </w:rPr>
      </w:pPr>
      <w:r>
        <w:rPr>
          <w:rFonts w:hint="eastAsia" w:ascii="Times New Roman" w:hAnsi="Times New Roman" w:cs="Times New Roman"/>
          <w:bCs/>
          <w:snapToGrid w:val="0"/>
          <w:color w:val="auto"/>
          <w:kern w:val="0"/>
          <w:sz w:val="24"/>
        </w:rPr>
        <w:t>1.4最高响应限价：8.1万元。</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bCs/>
          <w:snapToGrid w:val="0"/>
          <w:color w:val="auto"/>
          <w:kern w:val="0"/>
          <w:sz w:val="24"/>
        </w:rPr>
        <w:t>1.5地点：广州市。</w:t>
      </w:r>
    </w:p>
    <w:p>
      <w:pPr>
        <w:keepNext w:val="0"/>
        <w:keepLines w:val="0"/>
        <w:pageBreakBefore w:val="0"/>
        <w:widowControl w:val="0"/>
        <w:kinsoku/>
        <w:wordWrap/>
        <w:overflowPunct/>
        <w:topLinePunct/>
        <w:autoSpaceDE/>
        <w:autoSpaceDN/>
        <w:bidi w:val="0"/>
        <w:adjustRightInd/>
        <w:snapToGrid/>
        <w:spacing w:line="400" w:lineRule="exact"/>
        <w:textAlignment w:val="auto"/>
        <w:outlineLvl w:val="1"/>
        <w:rPr>
          <w:rFonts w:hint="default" w:ascii="Times New Roman" w:hAnsi="Times New Roman" w:cs="Times New Roman"/>
          <w:b/>
          <w:snapToGrid w:val="0"/>
          <w:color w:val="auto"/>
          <w:kern w:val="0"/>
          <w:sz w:val="24"/>
          <w:lang w:val="en-US" w:eastAsia="zh-CN"/>
        </w:rPr>
      </w:pPr>
      <w:r>
        <w:rPr>
          <w:rFonts w:hint="eastAsia" w:ascii="Times New Roman" w:hAnsi="Times New Roman" w:cs="Times New Roman"/>
          <w:b/>
          <w:snapToGrid w:val="0"/>
          <w:color w:val="auto"/>
          <w:kern w:val="0"/>
          <w:sz w:val="24"/>
          <w:lang w:val="en-US" w:eastAsia="zh-CN"/>
        </w:rPr>
        <w:t>2</w:t>
      </w:r>
      <w:r>
        <w:rPr>
          <w:rFonts w:hint="eastAsia" w:ascii="Times New Roman" w:hAnsi="Times New Roman" w:cs="Times New Roman"/>
          <w:b/>
          <w:snapToGrid w:val="0"/>
          <w:color w:val="auto"/>
          <w:kern w:val="0"/>
          <w:sz w:val="24"/>
        </w:rPr>
        <w:t>．</w:t>
      </w:r>
      <w:r>
        <w:rPr>
          <w:rFonts w:hint="eastAsia" w:ascii="Times New Roman" w:hAnsi="Times New Roman" w:cs="Times New Roman"/>
          <w:b/>
          <w:snapToGrid w:val="0"/>
          <w:color w:val="auto"/>
          <w:kern w:val="0"/>
          <w:sz w:val="24"/>
          <w:lang w:val="en-US" w:eastAsia="zh-CN"/>
        </w:rPr>
        <w:t>技术需求</w:t>
      </w:r>
    </w:p>
    <w:p>
      <w:pPr>
        <w:keepNext w:val="0"/>
        <w:keepLines w:val="0"/>
        <w:pageBreakBefore w:val="0"/>
        <w:widowControl w:val="0"/>
        <w:kinsoku/>
        <w:wordWrap/>
        <w:overflowPunct/>
        <w:topLinePunct/>
        <w:autoSpaceDE/>
        <w:autoSpaceDN/>
        <w:bidi w:val="0"/>
        <w:adjustRightInd/>
        <w:snapToGrid/>
        <w:spacing w:line="400" w:lineRule="exact"/>
        <w:ind w:firstLine="480" w:firstLineChars="200"/>
        <w:contextualSpacing/>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2.1</w:t>
      </w:r>
      <w:r>
        <w:rPr>
          <w:rFonts w:hint="eastAsia" w:ascii="Times New Roman" w:hAnsi="Times New Roman" w:cs="Times New Roman"/>
          <w:color w:val="auto"/>
          <w:sz w:val="24"/>
          <w:highlight w:val="none"/>
          <w:lang w:eastAsia="zh-CN"/>
        </w:rPr>
        <w:t>服务</w:t>
      </w:r>
      <w:r>
        <w:rPr>
          <w:rFonts w:hint="eastAsia" w:ascii="Times New Roman" w:hAnsi="Times New Roman" w:eastAsia="宋体" w:cs="Times New Roman"/>
          <w:color w:val="auto"/>
          <w:sz w:val="24"/>
          <w:highlight w:val="none"/>
        </w:rPr>
        <w:t>要求：</w:t>
      </w:r>
      <w:r>
        <w:rPr>
          <w:rFonts w:hint="eastAsia" w:ascii="Times New Roman" w:hAnsi="Times New Roman" w:eastAsia="宋体" w:cs="Times New Roman"/>
          <w:color w:val="auto"/>
          <w:sz w:val="24"/>
          <w:highlight w:val="none"/>
          <w:lang w:val="en-US" w:eastAsia="zh-CN"/>
        </w:rPr>
        <w:t>符合国家及省、市有关检测合格标准，符合规范有关要求及采购人要求。</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2.2</w:t>
      </w:r>
      <w:r>
        <w:rPr>
          <w:rFonts w:hint="eastAsia" w:ascii="Times New Roman" w:hAnsi="Times New Roman" w:eastAsia="宋体" w:cs="Times New Roman"/>
          <w:color w:val="auto"/>
          <w:sz w:val="24"/>
          <w:highlight w:val="none"/>
          <w:lang w:val="en-US" w:eastAsia="zh-CN"/>
        </w:rPr>
        <w:t>安全目标：严格执行有关安全生产的法律法规和规章制度，确保项目服务期内人员无安全事故发生</w:t>
      </w:r>
      <w:r>
        <w:rPr>
          <w:rFonts w:hint="eastAsia" w:ascii="Times New Roman" w:hAnsi="Times New Roman" w:eastAsia="宋体" w:cs="Times New Roman"/>
          <w:color w:val="auto"/>
          <w:sz w:val="24"/>
          <w:highlight w:val="none"/>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00" w:lineRule="exact"/>
        <w:textAlignment w:val="auto"/>
        <w:outlineLvl w:val="1"/>
        <w:rPr>
          <w:rFonts w:hint="eastAsia" w:ascii="Times New Roman" w:hAnsi="Times New Roman" w:cs="Times New Roman"/>
          <w:b/>
          <w:snapToGrid w:val="0"/>
          <w:color w:val="auto"/>
          <w:kern w:val="0"/>
          <w:sz w:val="24"/>
          <w:lang w:val="en-US" w:eastAsia="zh-CN"/>
        </w:rPr>
      </w:pPr>
      <w:r>
        <w:rPr>
          <w:rFonts w:hint="eastAsia" w:ascii="Times New Roman" w:hAnsi="Times New Roman" w:cs="Times New Roman"/>
          <w:b/>
          <w:snapToGrid w:val="0"/>
          <w:color w:val="auto"/>
          <w:kern w:val="0"/>
          <w:sz w:val="24"/>
          <w:lang w:val="en-US" w:eastAsia="zh-CN"/>
        </w:rPr>
        <w:t>供应商资格条件</w:t>
      </w:r>
    </w:p>
    <w:p>
      <w:pPr>
        <w:keepNext w:val="0"/>
        <w:keepLines w:val="0"/>
        <w:pageBreakBefore w:val="0"/>
        <w:widowControl w:val="0"/>
        <w:tabs>
          <w:tab w:val="center" w:pos="4153"/>
        </w:tabs>
        <w:kinsoku/>
        <w:wordWrap/>
        <w:overflowPunct/>
        <w:topLinePunct/>
        <w:autoSpaceDE/>
        <w:autoSpaceDN/>
        <w:bidi w:val="0"/>
        <w:adjustRightInd/>
        <w:snapToGrid/>
        <w:spacing w:line="400" w:lineRule="exact"/>
        <w:ind w:firstLine="566" w:firstLineChars="236"/>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信用信誉良好，具备履行本项目服务的能力。</w:t>
      </w:r>
    </w:p>
    <w:p>
      <w:pPr>
        <w:keepNext w:val="0"/>
        <w:keepLines w:val="0"/>
        <w:pageBreakBefore w:val="0"/>
        <w:widowControl w:val="0"/>
        <w:kinsoku/>
        <w:wordWrap/>
        <w:overflowPunct/>
        <w:topLinePunct/>
        <w:autoSpaceDE/>
        <w:autoSpaceDN/>
        <w:bidi w:val="0"/>
        <w:adjustRightInd/>
        <w:snapToGrid/>
        <w:spacing w:line="400" w:lineRule="exact"/>
        <w:textAlignment w:val="auto"/>
        <w:outlineLvl w:val="1"/>
        <w:rPr>
          <w:rFonts w:ascii="Times New Roman" w:hAnsi="Times New Roman" w:cs="Times New Roman"/>
          <w:b/>
          <w:snapToGrid w:val="0"/>
          <w:color w:val="auto"/>
          <w:kern w:val="0"/>
          <w:sz w:val="24"/>
        </w:rPr>
      </w:pPr>
      <w:r>
        <w:rPr>
          <w:rFonts w:hint="eastAsia" w:ascii="Times New Roman" w:hAnsi="Times New Roman" w:cs="Times New Roman"/>
          <w:b/>
          <w:snapToGrid w:val="0"/>
          <w:color w:val="auto"/>
          <w:kern w:val="0"/>
          <w:sz w:val="24"/>
          <w:lang w:val="en-US" w:eastAsia="zh-CN"/>
        </w:rPr>
        <w:t>4．响应回执的递交</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Times New Roman" w:hAnsi="Times New Roman" w:cs="Times New Roman"/>
          <w:snapToGrid w:val="0"/>
          <w:color w:val="000000"/>
          <w:kern w:val="0"/>
          <w:sz w:val="24"/>
        </w:rPr>
      </w:pPr>
      <w:r>
        <w:rPr>
          <w:rFonts w:hint="eastAsia" w:ascii="Times New Roman" w:hAnsi="Times New Roman" w:cs="Times New Roman"/>
          <w:color w:val="auto"/>
          <w:sz w:val="24"/>
        </w:rPr>
        <w:t>凡有意参加本次</w:t>
      </w:r>
      <w:r>
        <w:rPr>
          <w:rFonts w:hint="eastAsia" w:ascii="Times New Roman" w:hAnsi="Times New Roman" w:cs="Times New Roman"/>
          <w:color w:val="auto"/>
          <w:sz w:val="24"/>
          <w:lang w:eastAsia="zh-CN"/>
        </w:rPr>
        <w:t>采购</w:t>
      </w:r>
      <w:r>
        <w:rPr>
          <w:rFonts w:hint="eastAsia" w:ascii="Times New Roman" w:hAnsi="Times New Roman" w:cs="Times New Roman"/>
          <w:color w:val="auto"/>
          <w:sz w:val="24"/>
        </w:rPr>
        <w:t>的供应</w:t>
      </w:r>
      <w:bookmarkStart w:id="3" w:name="_GoBack"/>
      <w:bookmarkEnd w:id="3"/>
      <w:r>
        <w:rPr>
          <w:rFonts w:hint="eastAsia" w:ascii="Times New Roman" w:hAnsi="Times New Roman" w:cs="Times New Roman"/>
          <w:color w:val="auto"/>
          <w:sz w:val="24"/>
        </w:rPr>
        <w:t>商，</w:t>
      </w:r>
      <w:r>
        <w:rPr>
          <w:rFonts w:hint="eastAsia" w:ascii="Times New Roman" w:hAnsi="Times New Roman" w:cs="Times New Roman"/>
          <w:color w:val="000000"/>
          <w:sz w:val="24"/>
        </w:rPr>
        <w:t>将附于本</w:t>
      </w:r>
      <w:r>
        <w:rPr>
          <w:rFonts w:hint="eastAsia" w:ascii="Times New Roman" w:hAnsi="Times New Roman" w:cs="Times New Roman"/>
          <w:color w:val="000000"/>
          <w:sz w:val="24"/>
          <w:lang w:val="en-US" w:eastAsia="zh-CN"/>
        </w:rPr>
        <w:t>公告</w:t>
      </w:r>
      <w:r>
        <w:rPr>
          <w:rFonts w:hint="eastAsia" w:ascii="Times New Roman" w:hAnsi="Times New Roman" w:cs="Times New Roman"/>
          <w:color w:val="000000"/>
          <w:sz w:val="24"/>
        </w:rPr>
        <w:t>后的</w:t>
      </w:r>
      <w:r>
        <w:rPr>
          <w:rFonts w:hint="eastAsia" w:ascii="Times New Roman" w:hAnsi="Times New Roman" w:cs="Times New Roman"/>
          <w:color w:val="000000"/>
          <w:sz w:val="24"/>
          <w:lang w:val="en-US" w:eastAsia="zh-CN"/>
        </w:rPr>
        <w:t>响应</w:t>
      </w:r>
      <w:r>
        <w:rPr>
          <w:rFonts w:hint="eastAsia" w:ascii="Times New Roman" w:hAnsi="Times New Roman" w:cs="Times New Roman"/>
          <w:color w:val="000000"/>
          <w:sz w:val="24"/>
        </w:rPr>
        <w:t>回执在</w:t>
      </w:r>
      <w:r>
        <w:rPr>
          <w:rFonts w:ascii="Times New Roman" w:hAnsi="Times New Roman" w:cs="Times New Roman"/>
          <w:color w:val="000000"/>
          <w:sz w:val="24"/>
          <w:u w:val="single"/>
        </w:rPr>
        <w:t>20</w:t>
      </w:r>
      <w:r>
        <w:rPr>
          <w:rFonts w:hint="eastAsia" w:ascii="Times New Roman" w:hAnsi="Times New Roman" w:cs="Times New Roman"/>
          <w:color w:val="000000"/>
          <w:sz w:val="24"/>
          <w:u w:val="single"/>
          <w:lang w:val="en-US" w:eastAsia="zh-CN"/>
        </w:rPr>
        <w:t>23</w:t>
      </w:r>
      <w:r>
        <w:rPr>
          <w:rFonts w:hint="eastAsia" w:ascii="Times New Roman" w:hAnsi="Times New Roman" w:cs="Times New Roman"/>
          <w:color w:val="000000"/>
          <w:sz w:val="24"/>
          <w:u w:val="single"/>
        </w:rPr>
        <w:t>年</w:t>
      </w:r>
      <w:r>
        <w:rPr>
          <w:rFonts w:hint="eastAsia" w:ascii="Times New Roman" w:hAnsi="Times New Roman" w:cs="Times New Roman"/>
          <w:color w:val="000000"/>
          <w:sz w:val="24"/>
          <w:u w:val="single"/>
          <w:lang w:val="en-US" w:eastAsia="zh-CN"/>
        </w:rPr>
        <w:t>6</w:t>
      </w:r>
      <w:r>
        <w:rPr>
          <w:rFonts w:hint="eastAsia" w:ascii="Times New Roman" w:hAnsi="Times New Roman" w:cs="Times New Roman"/>
          <w:color w:val="000000"/>
          <w:sz w:val="24"/>
          <w:u w:val="single"/>
        </w:rPr>
        <w:t>月</w:t>
      </w:r>
      <w:r>
        <w:rPr>
          <w:rFonts w:hint="eastAsia" w:ascii="Times New Roman" w:hAnsi="Times New Roman" w:cs="Times New Roman"/>
          <w:color w:val="000000"/>
          <w:sz w:val="24"/>
          <w:u w:val="single"/>
          <w:lang w:val="en-US" w:eastAsia="zh-CN"/>
        </w:rPr>
        <w:t>25</w:t>
      </w:r>
      <w:r>
        <w:rPr>
          <w:rFonts w:hint="eastAsia" w:ascii="Times New Roman" w:hAnsi="Times New Roman" w:cs="Times New Roman"/>
          <w:color w:val="000000"/>
          <w:sz w:val="24"/>
          <w:u w:val="single"/>
        </w:rPr>
        <w:t>日</w:t>
      </w:r>
      <w:r>
        <w:rPr>
          <w:rFonts w:hint="eastAsia" w:ascii="Times New Roman" w:hAnsi="Times New Roman" w:cs="Times New Roman"/>
          <w:color w:val="000000"/>
          <w:sz w:val="24"/>
          <w:u w:val="single"/>
          <w:lang w:val="en-US" w:eastAsia="zh-CN"/>
        </w:rPr>
        <w:t>17:00分</w:t>
      </w:r>
      <w:r>
        <w:rPr>
          <w:rFonts w:hint="eastAsia" w:ascii="Times New Roman" w:hAnsi="Times New Roman" w:cs="Times New Roman"/>
          <w:color w:val="000000"/>
          <w:sz w:val="24"/>
        </w:rPr>
        <w:t>之内发送至</w:t>
      </w:r>
      <w:r>
        <w:rPr>
          <w:rFonts w:hint="eastAsia" w:ascii="Times New Roman" w:hAnsi="Times New Roman" w:cs="Times New Roman"/>
          <w:color w:val="000000"/>
          <w:sz w:val="24"/>
          <w:lang w:eastAsia="zh-CN"/>
        </w:rPr>
        <w:t>采购</w:t>
      </w:r>
      <w:r>
        <w:rPr>
          <w:rFonts w:hint="eastAsia" w:ascii="Times New Roman" w:hAnsi="Times New Roman" w:cs="Times New Roman"/>
          <w:color w:val="000000"/>
          <w:sz w:val="24"/>
        </w:rPr>
        <w:t>人邮箱：</w:t>
      </w:r>
      <w:r>
        <w:rPr>
          <w:rFonts w:hint="eastAsia" w:ascii="Times New Roman" w:hAnsi="Times New Roman" w:cs="Times New Roman"/>
          <w:snapToGrid w:val="0"/>
          <w:color w:val="000000"/>
          <w:kern w:val="0"/>
          <w:sz w:val="24"/>
          <w:lang w:val="en-US" w:eastAsia="zh-CN"/>
        </w:rPr>
        <w:t>1318567826</w:t>
      </w:r>
      <w:r>
        <w:rPr>
          <w:rFonts w:ascii="Times New Roman" w:hAnsi="Times New Roman" w:cs="Times New Roman"/>
          <w:snapToGrid w:val="0"/>
          <w:color w:val="000000"/>
          <w:kern w:val="0"/>
          <w:sz w:val="24"/>
        </w:rPr>
        <w:t>@qq.com</w:t>
      </w:r>
      <w:r>
        <w:rPr>
          <w:rFonts w:hint="eastAsia" w:ascii="Times New Roman" w:hAnsi="Times New Roman" w:cs="Times New Roman"/>
          <w:snapToGrid w:val="0"/>
          <w:color w:val="000000"/>
          <w:kern w:val="0"/>
          <w:sz w:val="24"/>
        </w:rPr>
        <w:t>，</w:t>
      </w:r>
      <w:r>
        <w:rPr>
          <w:rFonts w:hint="eastAsia" w:ascii="Times New Roman" w:hAnsi="Times New Roman" w:cs="Times New Roman"/>
          <w:snapToGrid w:val="0"/>
          <w:color w:val="000000"/>
          <w:kern w:val="0"/>
          <w:sz w:val="24"/>
          <w:lang w:val="en-US" w:eastAsia="zh-CN"/>
        </w:rPr>
        <w:t>逾期无效。</w:t>
      </w:r>
      <w:r>
        <w:rPr>
          <w:rFonts w:hint="eastAsia" w:ascii="Times New Roman" w:hAnsi="Times New Roman" w:cs="Times New Roman"/>
          <w:snapToGrid w:val="0"/>
          <w:color w:val="000000"/>
          <w:kern w:val="0"/>
          <w:sz w:val="24"/>
          <w:lang w:eastAsia="zh-CN"/>
        </w:rPr>
        <w:t>采购</w:t>
      </w:r>
      <w:r>
        <w:rPr>
          <w:rFonts w:hint="eastAsia" w:ascii="Times New Roman" w:hAnsi="Times New Roman" w:cs="Times New Roman"/>
          <w:snapToGrid w:val="0"/>
          <w:color w:val="000000"/>
          <w:kern w:val="0"/>
          <w:sz w:val="24"/>
        </w:rPr>
        <w:t>人</w:t>
      </w:r>
      <w:r>
        <w:rPr>
          <w:rFonts w:hint="eastAsia" w:ascii="Times New Roman" w:hAnsi="Times New Roman" w:cs="Times New Roman"/>
          <w:snapToGrid w:val="0"/>
          <w:color w:val="000000"/>
          <w:kern w:val="0"/>
          <w:sz w:val="24"/>
          <w:lang w:val="en-US" w:eastAsia="zh-CN"/>
        </w:rPr>
        <w:t>在</w:t>
      </w:r>
      <w:r>
        <w:rPr>
          <w:rFonts w:hint="eastAsia" w:ascii="Times New Roman" w:hAnsi="Times New Roman" w:cs="Times New Roman"/>
          <w:snapToGrid w:val="0"/>
          <w:color w:val="000000"/>
          <w:kern w:val="0"/>
          <w:sz w:val="24"/>
        </w:rPr>
        <w:t>收到</w:t>
      </w:r>
      <w:r>
        <w:rPr>
          <w:rFonts w:hint="eastAsia" w:ascii="Times New Roman" w:hAnsi="Times New Roman" w:cs="Times New Roman"/>
          <w:snapToGrid w:val="0"/>
          <w:color w:val="000000"/>
          <w:kern w:val="0"/>
          <w:sz w:val="24"/>
          <w:lang w:val="en-US" w:eastAsia="zh-CN"/>
        </w:rPr>
        <w:t>响应</w:t>
      </w:r>
      <w:r>
        <w:rPr>
          <w:rFonts w:hint="eastAsia" w:ascii="Times New Roman" w:hAnsi="Times New Roman" w:cs="Times New Roman"/>
          <w:snapToGrid w:val="0"/>
          <w:color w:val="000000"/>
          <w:kern w:val="0"/>
          <w:sz w:val="24"/>
        </w:rPr>
        <w:t>回执后</w:t>
      </w:r>
      <w:r>
        <w:rPr>
          <w:rFonts w:hint="eastAsia" w:ascii="Times New Roman" w:hAnsi="Times New Roman"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400" w:lineRule="exact"/>
        <w:textAlignment w:val="auto"/>
        <w:outlineLvl w:val="1"/>
        <w:rPr>
          <w:rFonts w:ascii="Times New Roman" w:hAnsi="Times New Roman" w:cs="Times New Roman"/>
          <w:b/>
          <w:snapToGrid w:val="0"/>
          <w:color w:val="000000"/>
          <w:kern w:val="0"/>
          <w:sz w:val="24"/>
        </w:rPr>
      </w:pPr>
      <w:bookmarkStart w:id="0" w:name="_Toc332793818"/>
      <w:bookmarkStart w:id="1" w:name="_Toc332965960"/>
      <w:bookmarkStart w:id="2" w:name="_Toc332793891"/>
      <w:r>
        <w:rPr>
          <w:rFonts w:hint="eastAsia" w:ascii="Times New Roman" w:hAnsi="Times New Roman" w:cs="Times New Roman"/>
          <w:b/>
          <w:snapToGrid w:val="0"/>
          <w:color w:val="000000"/>
          <w:kern w:val="0"/>
          <w:sz w:val="24"/>
          <w:lang w:val="en-US" w:eastAsia="zh-CN"/>
        </w:rPr>
        <w:t>5</w:t>
      </w:r>
      <w:r>
        <w:rPr>
          <w:rFonts w:ascii="Times New Roman" w:hAnsi="Times New Roman" w:cs="Times New Roman"/>
          <w:b/>
          <w:snapToGrid w:val="0"/>
          <w:color w:val="000000"/>
          <w:kern w:val="0"/>
          <w:sz w:val="24"/>
        </w:rPr>
        <w:t xml:space="preserve">. </w:t>
      </w:r>
      <w:r>
        <w:rPr>
          <w:rFonts w:hint="eastAsia" w:ascii="Times New Roman" w:hAnsi="Times New Roman" w:cs="Times New Roman"/>
          <w:b/>
          <w:snapToGrid w:val="0"/>
          <w:color w:val="000000"/>
          <w:kern w:val="0"/>
          <w:sz w:val="24"/>
        </w:rPr>
        <w:t>联系方式</w:t>
      </w:r>
      <w:bookmarkEnd w:id="0"/>
      <w:bookmarkEnd w:id="1"/>
      <w:bookmarkEnd w:id="2"/>
    </w:p>
    <w:p>
      <w:pPr>
        <w:keepNext w:val="0"/>
        <w:keepLines w:val="0"/>
        <w:pageBreakBefore w:val="0"/>
        <w:widowControl w:val="0"/>
        <w:kinsoku/>
        <w:wordWrap/>
        <w:overflowPunct/>
        <w:topLinePunct/>
        <w:autoSpaceDE/>
        <w:autoSpaceDN/>
        <w:bidi w:val="0"/>
        <w:adjustRightInd/>
        <w:snapToGrid/>
        <w:spacing w:line="400" w:lineRule="exact"/>
        <w:textAlignment w:val="auto"/>
        <w:rPr>
          <w:rFonts w:ascii="Times New Roman" w:hAnsi="Times New Roman" w:cs="Times New Roman"/>
          <w:color w:val="000000"/>
          <w:sz w:val="24"/>
        </w:rPr>
      </w:pPr>
      <w:r>
        <w:rPr>
          <w:rFonts w:hint="eastAsia" w:ascii="Times New Roman" w:hAnsi="Times New Roman" w:cs="Times New Roman"/>
          <w:color w:val="000000"/>
          <w:sz w:val="24"/>
          <w:lang w:val="en-US" w:eastAsia="zh-CN"/>
        </w:rPr>
        <w:t>采  购</w:t>
      </w:r>
      <w:r>
        <w:rPr>
          <w:rFonts w:ascii="Times New Roman" w:hAnsi="Times New Roman" w:cs="Times New Roman"/>
          <w:color w:val="000000"/>
          <w:sz w:val="24"/>
        </w:rPr>
        <w:t xml:space="preserve">  </w:t>
      </w:r>
      <w:r>
        <w:rPr>
          <w:rFonts w:hint="eastAsia" w:ascii="Times New Roman" w:hAnsi="Times New Roman"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400" w:lineRule="exact"/>
        <w:textAlignment w:val="auto"/>
        <w:rPr>
          <w:rFonts w:ascii="Times New Roman" w:hAnsi="Times New Roman" w:cs="Times New Roman"/>
          <w:color w:val="000000"/>
          <w:sz w:val="24"/>
        </w:rPr>
      </w:pPr>
      <w:r>
        <w:rPr>
          <w:rFonts w:hint="eastAsia" w:ascii="Times New Roman" w:hAnsi="Times New Roman" w:cs="Times New Roman"/>
          <w:color w:val="000000"/>
          <w:sz w:val="24"/>
          <w:lang w:eastAsia="zh-CN"/>
        </w:rPr>
        <w:t>采购</w:t>
      </w:r>
      <w:r>
        <w:rPr>
          <w:rFonts w:hint="eastAsia" w:ascii="Times New Roman" w:hAnsi="Times New Roman" w:cs="Times New Roman"/>
          <w:color w:val="000000"/>
          <w:sz w:val="24"/>
        </w:rPr>
        <w:t>人地址：广州市白云区新广从一路</w:t>
      </w:r>
      <w:r>
        <w:rPr>
          <w:rFonts w:ascii="Times New Roman" w:hAnsi="Times New Roman" w:cs="Times New Roman"/>
          <w:color w:val="000000"/>
          <w:sz w:val="24"/>
        </w:rPr>
        <w:t>338</w:t>
      </w:r>
      <w:r>
        <w:rPr>
          <w:rFonts w:hint="eastAsia" w:ascii="Times New Roman" w:hAnsi="Times New Roman"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400" w:lineRule="exact"/>
        <w:textAlignment w:val="auto"/>
        <w:rPr>
          <w:rFonts w:hint="eastAsia" w:ascii="Times New Roman" w:hAnsi="Times New Roman" w:eastAsia="宋体" w:cs="Times New Roman"/>
          <w:color w:val="000000"/>
          <w:sz w:val="24"/>
          <w:lang w:eastAsia="zh-CN"/>
        </w:rPr>
      </w:pPr>
      <w:r>
        <w:rPr>
          <w:rFonts w:hint="eastAsia" w:ascii="Times New Roman" w:hAnsi="Times New Roman" w:cs="Times New Roman"/>
          <w:color w:val="000000"/>
          <w:sz w:val="24"/>
        </w:rPr>
        <w:t>联</w:t>
      </w:r>
      <w:r>
        <w:rPr>
          <w:rFonts w:ascii="Times New Roman" w:hAnsi="Times New Roman" w:cs="Times New Roman"/>
          <w:color w:val="000000"/>
          <w:sz w:val="24"/>
        </w:rPr>
        <w:t xml:space="preserve">  </w:t>
      </w:r>
      <w:r>
        <w:rPr>
          <w:rFonts w:hint="eastAsia" w:ascii="Times New Roman" w:hAnsi="Times New Roman" w:cs="Times New Roman"/>
          <w:color w:val="000000"/>
          <w:sz w:val="24"/>
        </w:rPr>
        <w:t>系</w:t>
      </w:r>
      <w:r>
        <w:rPr>
          <w:rFonts w:ascii="Times New Roman" w:hAnsi="Times New Roman" w:cs="Times New Roman"/>
          <w:color w:val="000000"/>
          <w:sz w:val="24"/>
        </w:rPr>
        <w:t xml:space="preserve">  </w:t>
      </w:r>
      <w:r>
        <w:rPr>
          <w:rFonts w:hint="eastAsia" w:ascii="Times New Roman" w:hAnsi="Times New Roman" w:cs="Times New Roman"/>
          <w:color w:val="000000"/>
          <w:sz w:val="24"/>
        </w:rPr>
        <w:t>人：</w:t>
      </w:r>
      <w:r>
        <w:rPr>
          <w:rFonts w:hint="eastAsia" w:ascii="Times New Roman" w:hAnsi="Times New Roman" w:cs="Times New Roman"/>
          <w:color w:val="000000"/>
          <w:sz w:val="24"/>
          <w:lang w:val="en-US" w:eastAsia="zh-CN"/>
        </w:rPr>
        <w:t>许</w:t>
      </w:r>
      <w:r>
        <w:rPr>
          <w:rFonts w:hint="eastAsia" w:ascii="Times New Roman" w:hAnsi="Times New Roman"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400" w:lineRule="exact"/>
        <w:textAlignment w:val="auto"/>
        <w:rPr>
          <w:rFonts w:ascii="Times New Roman" w:hAnsi="Times New Roman" w:cs="Times New Roman"/>
          <w:color w:val="000000"/>
          <w:sz w:val="24"/>
        </w:rPr>
      </w:pPr>
      <w:r>
        <w:rPr>
          <w:rFonts w:hint="eastAsia" w:ascii="Times New Roman" w:hAnsi="Times New Roman" w:cs="Times New Roman"/>
          <w:color w:val="000000"/>
          <w:sz w:val="24"/>
        </w:rPr>
        <w:t xml:space="preserve">电 </w:t>
      </w:r>
      <w:r>
        <w:rPr>
          <w:rFonts w:ascii="Times New Roman" w:hAnsi="Times New Roman" w:cs="Times New Roman"/>
          <w:color w:val="000000"/>
          <w:sz w:val="24"/>
        </w:rPr>
        <w:t xml:space="preserve">     </w:t>
      </w:r>
      <w:r>
        <w:rPr>
          <w:rFonts w:hint="eastAsia" w:ascii="Times New Roman" w:hAnsi="Times New Roman" w:cs="Times New Roman"/>
          <w:color w:val="000000"/>
          <w:sz w:val="24"/>
        </w:rPr>
        <w:t>话：</w:t>
      </w:r>
      <w:r>
        <w:rPr>
          <w:rFonts w:ascii="Times New Roman" w:hAnsi="Times New Roman"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textAlignment w:val="auto"/>
        <w:rPr>
          <w:rFonts w:ascii="Times New Roman" w:hAnsi="Times New Roman" w:cs="Times New Roman"/>
          <w:color w:val="000000"/>
          <w:sz w:val="24"/>
        </w:rPr>
      </w:pPr>
      <w:r>
        <w:rPr>
          <w:rFonts w:hint="eastAsia" w:ascii="Times New Roman" w:hAnsi="Times New Roman" w:cs="Times New Roman"/>
          <w:color w:val="000000"/>
          <w:sz w:val="24"/>
        </w:rPr>
        <w:t>传</w:t>
      </w:r>
      <w:r>
        <w:rPr>
          <w:rFonts w:ascii="Times New Roman" w:hAnsi="Times New Roman" w:cs="Times New Roman"/>
          <w:color w:val="000000"/>
          <w:sz w:val="24"/>
        </w:rPr>
        <w:t xml:space="preserve">      </w:t>
      </w:r>
      <w:r>
        <w:rPr>
          <w:rFonts w:hint="eastAsia" w:ascii="Times New Roman" w:hAnsi="Times New Roman" w:cs="Times New Roman"/>
          <w:color w:val="000000"/>
          <w:sz w:val="24"/>
        </w:rPr>
        <w:t>真：</w:t>
      </w:r>
      <w:r>
        <w:rPr>
          <w:rFonts w:ascii="Times New Roman" w:hAnsi="Times New Roman" w:cs="Times New Roman"/>
          <w:color w:val="000000"/>
          <w:sz w:val="24"/>
        </w:rPr>
        <w:t>020-87436572</w:t>
      </w:r>
    </w:p>
    <w:p>
      <w:pPr>
        <w:topLinePunct/>
        <w:spacing w:line="360" w:lineRule="auto"/>
        <w:jc w:val="right"/>
        <w:rPr>
          <w:rFonts w:ascii="Times New Roman" w:hAnsi="Times New Roman" w:cs="Times New Roman"/>
          <w:color w:val="000000"/>
          <w:sz w:val="24"/>
        </w:rPr>
      </w:pPr>
      <w:r>
        <w:rPr>
          <w:rFonts w:hint="eastAsia" w:ascii="Times New Roman" w:hAnsi="Times New Roman" w:cs="Times New Roman"/>
          <w:color w:val="000000"/>
          <w:sz w:val="24"/>
        </w:rPr>
        <w:t>广州诚安路桥检测有限公司</w:t>
      </w:r>
    </w:p>
    <w:p>
      <w:pPr>
        <w:topLinePunct/>
        <w:spacing w:line="360" w:lineRule="auto"/>
        <w:jc w:val="center"/>
      </w:pPr>
      <w:r>
        <w:rPr>
          <w:rFonts w:ascii="Times New Roman" w:hAnsi="Times New Roman" w:cs="Times New Roman"/>
          <w:color w:val="000000"/>
          <w:sz w:val="24"/>
        </w:rPr>
        <w:t xml:space="preserve">                                         </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 xml:space="preserve">     20</w:t>
      </w:r>
      <w:r>
        <w:rPr>
          <w:rFonts w:hint="eastAsia" w:ascii="Times New Roman" w:hAnsi="Times New Roman" w:cs="Times New Roman"/>
          <w:color w:val="000000"/>
          <w:sz w:val="24"/>
          <w:lang w:val="en-US" w:eastAsia="zh-CN"/>
        </w:rPr>
        <w:t>23</w:t>
      </w:r>
      <w:r>
        <w:rPr>
          <w:rFonts w:hint="eastAsia" w:ascii="Times New Roman" w:hAnsi="Times New Roman" w:cs="Times New Roman"/>
          <w:color w:val="000000"/>
          <w:sz w:val="24"/>
        </w:rPr>
        <w:t>年</w:t>
      </w:r>
      <w:r>
        <w:rPr>
          <w:rFonts w:hint="eastAsia" w:ascii="Times New Roman" w:hAnsi="Times New Roman" w:cs="Times New Roman"/>
          <w:color w:val="000000"/>
          <w:sz w:val="24"/>
          <w:lang w:val="en-US" w:eastAsia="zh-CN"/>
        </w:rPr>
        <w:t>6</w:t>
      </w:r>
      <w:r>
        <w:rPr>
          <w:rFonts w:hint="eastAsia" w:ascii="Times New Roman" w:hAnsi="Times New Roman" w:cs="Times New Roman"/>
          <w:color w:val="000000"/>
          <w:sz w:val="24"/>
        </w:rPr>
        <w:t>月</w:t>
      </w:r>
      <w:r>
        <w:rPr>
          <w:rFonts w:hint="eastAsia" w:ascii="Times New Roman" w:hAnsi="Times New Roman" w:cs="Times New Roman"/>
          <w:color w:val="000000"/>
          <w:sz w:val="24"/>
          <w:lang w:val="en-US" w:eastAsia="zh-CN"/>
        </w:rPr>
        <w:t>21</w:t>
      </w:r>
      <w:r>
        <w:rPr>
          <w:rFonts w:hint="eastAsia" w:ascii="Times New Roman" w:hAnsi="Times New Roman" w:cs="Times New Roman"/>
          <w:color w:val="000000"/>
          <w:sz w:val="24"/>
        </w:rPr>
        <w:t>日</w:t>
      </w:r>
      <w:r>
        <w:br w:type="page"/>
      </w: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市政路桥检测及监测专项—桥梁隧道特殊检测及非高等级航道桥梁水下桩基检测平台搭设劳务协作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4E5425A"/>
    <w:rsid w:val="0A69025B"/>
    <w:rsid w:val="0BA610C6"/>
    <w:rsid w:val="11640E43"/>
    <w:rsid w:val="12ED5CBA"/>
    <w:rsid w:val="14BD7B96"/>
    <w:rsid w:val="18B434EF"/>
    <w:rsid w:val="20114D6D"/>
    <w:rsid w:val="32094EDD"/>
    <w:rsid w:val="36E32ACB"/>
    <w:rsid w:val="37E11438"/>
    <w:rsid w:val="3F595AF2"/>
    <w:rsid w:val="4B6A7489"/>
    <w:rsid w:val="4F3223B5"/>
    <w:rsid w:val="57BF2D4E"/>
    <w:rsid w:val="58B61CEA"/>
    <w:rsid w:val="59011144"/>
    <w:rsid w:val="63166D1A"/>
    <w:rsid w:val="70730722"/>
    <w:rsid w:val="713525B2"/>
    <w:rsid w:val="74AD706C"/>
    <w:rsid w:val="77724C8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Body Text"/>
    <w:basedOn w:val="1"/>
    <w:next w:val="1"/>
    <w:qFormat/>
    <w:uiPriority w:val="0"/>
    <w:pPr>
      <w:spacing w:after="120"/>
    </w:pPr>
    <w:rPr>
      <w:rFonts w:ascii="Times New Roman"/>
      <w:kern w:val="2"/>
      <w:sz w:val="21"/>
      <w:szCs w:val="24"/>
    </w:rPr>
  </w:style>
  <w:style w:type="paragraph" w:styleId="4">
    <w:name w:val="Plain Text"/>
    <w:basedOn w:val="1"/>
    <w:next w:val="1"/>
    <w:qFormat/>
    <w:uiPriority w:val="0"/>
    <w:rPr>
      <w:rFonts w:ascii="宋体" w:hAnsi="Courier New"/>
      <w:szCs w:val="20"/>
    </w:rPr>
  </w:style>
  <w:style w:type="paragraph" w:styleId="5">
    <w:name w:val="Body Text First Indent"/>
    <w:basedOn w:val="3"/>
    <w:next w:val="3"/>
    <w:qFormat/>
    <w:uiPriority w:val="0"/>
    <w:pPr>
      <w:spacing w:line="312" w:lineRule="auto"/>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765</Words>
  <Characters>848</Characters>
  <Lines>0</Lines>
  <Paragraphs>0</Paragraphs>
  <TotalTime>2</TotalTime>
  <ScaleCrop>false</ScaleCrop>
  <LinksUpToDate>false</LinksUpToDate>
  <CharactersWithSpaces>1091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2022-10-20T00:57:00Z</cp:lastPrinted>
  <dcterms:modified xsi:type="dcterms:W3CDTF">2023-06-21T00:37:49Z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