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余杭区东西向快速通道配套（高架花箱及亮化）工程亮化二标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段安全生产责任险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余杭区东西向快速通道配套（高架花箱及亮化）工程亮化二标段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2672"/>
        <w:gridCol w:w="1170"/>
        <w:gridCol w:w="1530"/>
        <w:gridCol w:w="1050"/>
        <w:gridCol w:w="1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6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安全生产责任险（包括第三者责任险）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eastAsia"/>
          <w:szCs w:val="21"/>
          <w:lang w:val="en-US" w:eastAsia="zh-CN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14779.00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19</w:t>
      </w:r>
      <w:bookmarkStart w:id="3" w:name="_GoBack"/>
      <w:bookmarkEnd w:id="3"/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06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16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1938CA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9705D3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59B1AF6"/>
    <w:rsid w:val="760D37CC"/>
    <w:rsid w:val="77B73F34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397</Words>
  <Characters>445</Characters>
  <Lines>61</Lines>
  <Paragraphs>17</Paragraphs>
  <TotalTime>23</TotalTime>
  <ScaleCrop>false</ScaleCrop>
  <LinksUpToDate>false</LinksUpToDate>
  <CharactersWithSpaces>505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2023-06-16T06:19:02Z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