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outlineLvl w:val="1"/>
        <w:rPr>
          <w:rFonts w:hint="default" w:ascii="Times New Roman" w:hAnsi="Times New Roman" w:eastAsia="仿宋_GB2312" w:cs="Times New Roman"/>
          <w:b/>
          <w:color w:val="000000"/>
          <w:sz w:val="32"/>
          <w:szCs w:val="32"/>
        </w:rPr>
      </w:pPr>
      <w:r>
        <w:rPr>
          <w:rFonts w:hint="default" w:ascii="Times New Roman" w:hAnsi="Times New Roman" w:eastAsia="仿宋_GB2312" w:cs="Times New Roman"/>
          <w:b/>
          <w:color w:val="000000"/>
          <w:sz w:val="32"/>
          <w:szCs w:val="32"/>
          <w:lang w:eastAsia="zh-CN"/>
        </w:rPr>
        <w:t>广州新白云国际机场第二高速公路南段工程项目机电工程SG13标段</w:t>
      </w:r>
      <w:r>
        <w:rPr>
          <w:rFonts w:hint="default" w:ascii="Times New Roman" w:hAnsi="Times New Roman" w:eastAsia="仿宋_GB2312" w:cs="Times New Roman"/>
          <w:b/>
          <w:color w:val="000000"/>
          <w:sz w:val="32"/>
          <w:szCs w:val="32"/>
          <w:lang w:eastAsia="zh-CN"/>
        </w:rPr>
        <w:t>石英式计重</w:t>
      </w:r>
      <w:r>
        <w:rPr>
          <w:rFonts w:hint="default" w:ascii="Times New Roman" w:hAnsi="Times New Roman" w:eastAsia="仿宋_GB2312" w:cs="Times New Roman"/>
          <w:b/>
          <w:color w:val="000000"/>
          <w:sz w:val="32"/>
          <w:szCs w:val="32"/>
          <w:lang w:val="en-US" w:eastAsia="zh-CN"/>
        </w:rPr>
        <w:t>设备</w:t>
      </w:r>
      <w:r>
        <w:rPr>
          <w:rFonts w:hint="default" w:ascii="Times New Roman" w:hAnsi="Times New Roman" w:eastAsia="仿宋_GB2312" w:cs="Times New Roman"/>
          <w:b/>
          <w:color w:val="000000"/>
          <w:sz w:val="32"/>
          <w:szCs w:val="32"/>
        </w:rPr>
        <w:t>采购意向征集公告</w:t>
      </w:r>
    </w:p>
    <w:p>
      <w:pPr>
        <w:spacing w:line="360" w:lineRule="auto"/>
        <w:jc w:val="center"/>
        <w:outlineLvl w:val="1"/>
        <w:rPr>
          <w:rFonts w:hint="default" w:ascii="Times New Roman" w:hAnsi="Times New Roman" w:cs="Times New Roman"/>
          <w:sz w:val="24"/>
        </w:rPr>
      </w:pPr>
    </w:p>
    <w:p>
      <w:pPr>
        <w:numPr>
          <w:ilvl w:val="0"/>
          <w:numId w:val="3"/>
        </w:numPr>
        <w:topLinePunct/>
        <w:spacing w:line="360" w:lineRule="auto"/>
        <w:outlineLvl w:val="1"/>
        <w:rPr>
          <w:rFonts w:hint="default" w:ascii="Times New Roman" w:hAnsi="Times New Roman" w:cs="Times New Roman"/>
          <w:b/>
          <w:snapToGrid w:val="0"/>
          <w:kern w:val="0"/>
          <w:sz w:val="24"/>
        </w:rPr>
      </w:pPr>
      <w:r>
        <w:rPr>
          <w:rFonts w:hint="default" w:ascii="Times New Roman" w:hAnsi="Times New Roman" w:cs="Times New Roman"/>
          <w:b/>
          <w:snapToGrid w:val="0"/>
          <w:kern w:val="0"/>
          <w:sz w:val="24"/>
        </w:rPr>
        <w:t>项目概况</w:t>
      </w:r>
    </w:p>
    <w:p>
      <w:pPr>
        <w:wordWrap w:val="0"/>
        <w:topLinePunct/>
        <w:spacing w:line="360" w:lineRule="auto"/>
        <w:ind w:firstLine="566" w:firstLineChars="236"/>
        <w:rPr>
          <w:rFonts w:hint="default" w:ascii="Times New Roman" w:hAnsi="Times New Roman" w:cs="Times New Roman"/>
          <w:bCs/>
          <w:snapToGrid w:val="0"/>
          <w:kern w:val="0"/>
          <w:sz w:val="24"/>
        </w:rPr>
      </w:pPr>
      <w:r>
        <w:rPr>
          <w:rFonts w:hint="default" w:ascii="Times New Roman" w:hAnsi="Times New Roman" w:cs="Times New Roman"/>
          <w:bCs/>
          <w:snapToGrid w:val="0"/>
          <w:kern w:val="0"/>
          <w:sz w:val="24"/>
        </w:rPr>
        <w:t>1.1项目名称：</w:t>
      </w:r>
      <w:r>
        <w:rPr>
          <w:rFonts w:hint="default" w:ascii="Times New Roman" w:hAnsi="Times New Roman" w:cs="Times New Roman"/>
          <w:bCs/>
          <w:snapToGrid w:val="0"/>
          <w:kern w:val="0"/>
          <w:sz w:val="24"/>
          <w:lang w:eastAsia="zh-CN"/>
        </w:rPr>
        <w:t>广州新白云国际机场第二高速公路南段工程项目机电工程SG13标段</w:t>
      </w:r>
    </w:p>
    <w:p>
      <w:pPr>
        <w:wordWrap w:val="0"/>
        <w:topLinePunct/>
        <w:spacing w:line="360" w:lineRule="auto"/>
        <w:ind w:firstLine="566" w:firstLineChars="236"/>
        <w:rPr>
          <w:rFonts w:hint="default" w:ascii="Times New Roman" w:hAnsi="Times New Roman" w:cs="Times New Roman"/>
        </w:rPr>
      </w:pPr>
      <w:r>
        <w:rPr>
          <w:rFonts w:hint="default" w:ascii="Times New Roman" w:hAnsi="Times New Roman" w:cs="Times New Roman"/>
          <w:bCs/>
          <w:snapToGrid w:val="0"/>
          <w:kern w:val="0"/>
          <w:sz w:val="24"/>
        </w:rPr>
        <w:t>1.2项目地点：</w:t>
      </w:r>
      <w:r>
        <w:rPr>
          <w:rFonts w:hint="default" w:ascii="Times New Roman" w:hAnsi="Times New Roman" w:cs="Times New Roman"/>
          <w:bCs/>
          <w:snapToGrid w:val="0"/>
          <w:kern w:val="0"/>
          <w:sz w:val="24"/>
        </w:rPr>
        <w:t>广州</w:t>
      </w:r>
      <w:r>
        <w:rPr>
          <w:rFonts w:hint="default" w:ascii="Times New Roman" w:hAnsi="Times New Roman" w:cs="Times New Roman"/>
          <w:bCs/>
          <w:snapToGrid w:val="0"/>
          <w:kern w:val="0"/>
          <w:sz w:val="24"/>
        </w:rPr>
        <w:t>市</w:t>
      </w:r>
    </w:p>
    <w:p>
      <w:pPr>
        <w:numPr>
          <w:ilvl w:val="0"/>
          <w:numId w:val="3"/>
        </w:numPr>
        <w:topLinePunct/>
        <w:spacing w:line="360" w:lineRule="auto"/>
        <w:outlineLvl w:val="1"/>
        <w:rPr>
          <w:rFonts w:hint="default" w:ascii="Times New Roman" w:hAnsi="Times New Roman" w:cs="Times New Roman"/>
          <w:b/>
        </w:rPr>
      </w:pPr>
      <w:r>
        <w:rPr>
          <w:rFonts w:hint="default" w:ascii="Times New Roman" w:hAnsi="Times New Roman" w:cs="Times New Roman"/>
          <w:b/>
          <w:snapToGrid w:val="0"/>
          <w:kern w:val="0"/>
          <w:sz w:val="24"/>
        </w:rPr>
        <w:t>具体工程量清单</w:t>
      </w:r>
    </w:p>
    <w:tbl>
      <w:tblPr>
        <w:tblStyle w:val="13"/>
        <w:tblW w:w="77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27"/>
        <w:gridCol w:w="1689"/>
        <w:gridCol w:w="1232"/>
        <w:gridCol w:w="641"/>
        <w:gridCol w:w="923"/>
        <w:gridCol w:w="20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1227" w:type="dxa"/>
            <w:shd w:val="clear" w:color="auto" w:fill="auto"/>
            <w:vAlign w:val="center"/>
          </w:tcPr>
          <w:p>
            <w:pPr>
              <w:spacing w:line="240" w:lineRule="auto"/>
              <w:jc w:val="center"/>
              <w:rPr>
                <w:rFonts w:hint="default" w:ascii="Times New Roman" w:hAnsi="Times New Roman" w:cs="Times New Roman"/>
                <w:szCs w:val="21"/>
              </w:rPr>
            </w:pPr>
            <w:r>
              <w:rPr>
                <w:rFonts w:hint="default" w:ascii="Times New Roman" w:hAnsi="Times New Roman" w:cs="Times New Roman"/>
                <w:szCs w:val="21"/>
              </w:rPr>
              <w:t>序号</w:t>
            </w:r>
          </w:p>
        </w:tc>
        <w:tc>
          <w:tcPr>
            <w:tcW w:w="1689" w:type="dxa"/>
            <w:shd w:val="clear" w:color="auto" w:fill="auto"/>
            <w:vAlign w:val="center"/>
          </w:tcPr>
          <w:p>
            <w:pPr>
              <w:spacing w:line="240" w:lineRule="auto"/>
              <w:jc w:val="center"/>
              <w:rPr>
                <w:rFonts w:hint="default" w:ascii="Times New Roman" w:hAnsi="Times New Roman" w:cs="Times New Roman"/>
                <w:szCs w:val="21"/>
              </w:rPr>
            </w:pPr>
            <w:r>
              <w:rPr>
                <w:rFonts w:hint="default" w:ascii="Times New Roman" w:hAnsi="Times New Roman" w:cs="Times New Roman"/>
                <w:szCs w:val="21"/>
                <w:lang w:eastAsia="zh-CN"/>
              </w:rPr>
              <w:t>设备</w:t>
            </w:r>
            <w:r>
              <w:rPr>
                <w:rFonts w:hint="default" w:ascii="Times New Roman" w:hAnsi="Times New Roman" w:cs="Times New Roman"/>
                <w:szCs w:val="21"/>
              </w:rPr>
              <w:t>名称</w:t>
            </w:r>
          </w:p>
        </w:tc>
        <w:tc>
          <w:tcPr>
            <w:tcW w:w="1232" w:type="dxa"/>
            <w:shd w:val="clear" w:color="auto" w:fill="auto"/>
            <w:vAlign w:val="center"/>
          </w:tcPr>
          <w:p>
            <w:pPr>
              <w:spacing w:line="240" w:lineRule="auto"/>
              <w:jc w:val="center"/>
              <w:rPr>
                <w:rFonts w:hint="default" w:ascii="Times New Roman" w:hAnsi="Times New Roman" w:cs="Times New Roman"/>
                <w:szCs w:val="21"/>
              </w:rPr>
            </w:pPr>
            <w:r>
              <w:rPr>
                <w:rFonts w:hint="default" w:ascii="Times New Roman" w:hAnsi="Times New Roman" w:cs="Times New Roman"/>
                <w:szCs w:val="21"/>
              </w:rPr>
              <w:t>品牌/型号</w:t>
            </w:r>
          </w:p>
        </w:tc>
        <w:tc>
          <w:tcPr>
            <w:tcW w:w="641" w:type="dxa"/>
            <w:shd w:val="clear" w:color="auto" w:fill="auto"/>
            <w:vAlign w:val="center"/>
          </w:tcPr>
          <w:p>
            <w:pPr>
              <w:spacing w:line="240" w:lineRule="auto"/>
              <w:jc w:val="center"/>
              <w:rPr>
                <w:rFonts w:hint="default" w:ascii="Times New Roman" w:hAnsi="Times New Roman" w:cs="Times New Roman"/>
                <w:szCs w:val="21"/>
              </w:rPr>
            </w:pPr>
            <w:r>
              <w:rPr>
                <w:rFonts w:hint="default" w:ascii="Times New Roman" w:hAnsi="Times New Roman" w:cs="Times New Roman"/>
                <w:szCs w:val="21"/>
              </w:rPr>
              <w:t>单位</w:t>
            </w:r>
          </w:p>
        </w:tc>
        <w:tc>
          <w:tcPr>
            <w:tcW w:w="923" w:type="dxa"/>
            <w:shd w:val="clear" w:color="auto" w:fill="auto"/>
            <w:vAlign w:val="center"/>
          </w:tcPr>
          <w:p>
            <w:pPr>
              <w:spacing w:line="240" w:lineRule="auto"/>
              <w:jc w:val="center"/>
              <w:rPr>
                <w:rFonts w:hint="default" w:ascii="Times New Roman" w:hAnsi="Times New Roman" w:cs="Times New Roman"/>
                <w:szCs w:val="21"/>
              </w:rPr>
            </w:pPr>
            <w:r>
              <w:rPr>
                <w:rFonts w:hint="default" w:ascii="Times New Roman" w:hAnsi="Times New Roman" w:cs="Times New Roman"/>
                <w:szCs w:val="21"/>
              </w:rPr>
              <w:t>数量</w:t>
            </w:r>
          </w:p>
        </w:tc>
        <w:tc>
          <w:tcPr>
            <w:tcW w:w="2006" w:type="dxa"/>
            <w:shd w:val="clear" w:color="auto" w:fill="auto"/>
            <w:vAlign w:val="center"/>
          </w:tcPr>
          <w:p>
            <w:pPr>
              <w:spacing w:line="240" w:lineRule="auto"/>
              <w:jc w:val="center"/>
              <w:rPr>
                <w:rFonts w:hint="default" w:ascii="Times New Roman" w:hAnsi="Times New Roman" w:cs="Times New Roman"/>
                <w:szCs w:val="21"/>
              </w:rPr>
            </w:pPr>
            <w:r>
              <w:rPr>
                <w:rFonts w:hint="default" w:ascii="Times New Roman" w:hAnsi="Times New Roman" w:cs="Times New Roman"/>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1227" w:type="dxa"/>
            <w:shd w:val="clear" w:color="auto" w:fill="auto"/>
            <w:vAlign w:val="center"/>
          </w:tcPr>
          <w:p>
            <w:pPr>
              <w:spacing w:before="156" w:beforeLines="50" w:after="156" w:afterLines="50"/>
              <w:jc w:val="center"/>
              <w:rPr>
                <w:rFonts w:hint="default" w:ascii="Times New Roman" w:hAnsi="Times New Roman" w:cs="Times New Roman"/>
                <w:szCs w:val="21"/>
                <w:lang w:val="en-US" w:eastAsia="zh-CN"/>
              </w:rPr>
            </w:pPr>
            <w:r>
              <w:rPr>
                <w:rFonts w:hint="default" w:ascii="Times New Roman" w:hAnsi="Times New Roman" w:cs="Times New Roman" w:eastAsiaTheme="minorEastAsia"/>
                <w:szCs w:val="21"/>
              </w:rPr>
              <w:t>804-5-5-2</w:t>
            </w:r>
          </w:p>
        </w:tc>
        <w:tc>
          <w:tcPr>
            <w:tcW w:w="1689" w:type="dxa"/>
            <w:shd w:val="clear" w:color="auto" w:fill="auto"/>
            <w:vAlign w:val="center"/>
          </w:tcPr>
          <w:p>
            <w:pPr>
              <w:spacing w:before="156" w:beforeLines="50" w:after="156" w:afterLines="50"/>
              <w:jc w:val="center"/>
              <w:rPr>
                <w:rFonts w:hint="default" w:ascii="Times New Roman" w:hAnsi="Times New Roman" w:cs="Times New Roman"/>
                <w:szCs w:val="21"/>
                <w:lang w:val="en-US" w:eastAsia="zh-CN"/>
              </w:rPr>
            </w:pPr>
            <w:r>
              <w:rPr>
                <w:rFonts w:hint="default" w:ascii="Times New Roman" w:hAnsi="Times New Roman" w:cs="Times New Roman" w:eastAsiaTheme="minorEastAsia"/>
                <w:szCs w:val="21"/>
              </w:rPr>
              <w:t>石英式计重设备</w:t>
            </w:r>
          </w:p>
        </w:tc>
        <w:tc>
          <w:tcPr>
            <w:tcW w:w="1232" w:type="dxa"/>
            <w:shd w:val="clear" w:color="auto" w:fill="auto"/>
            <w:vAlign w:val="center"/>
          </w:tcPr>
          <w:p>
            <w:pPr>
              <w:spacing w:line="240" w:lineRule="auto"/>
              <w:jc w:val="center"/>
              <w:rPr>
                <w:rFonts w:hint="default" w:ascii="Times New Roman" w:hAnsi="Times New Roman" w:cs="Times New Roman"/>
                <w:szCs w:val="21"/>
                <w:lang w:val="en-US" w:eastAsia="zh-CN"/>
              </w:rPr>
            </w:pPr>
          </w:p>
        </w:tc>
        <w:tc>
          <w:tcPr>
            <w:tcW w:w="641" w:type="dxa"/>
            <w:shd w:val="clear" w:color="auto" w:fill="auto"/>
            <w:vAlign w:val="center"/>
          </w:tcPr>
          <w:p>
            <w:pPr>
              <w:spacing w:before="156" w:beforeLines="50" w:after="156" w:afterLines="50"/>
              <w:jc w:val="center"/>
              <w:rPr>
                <w:rFonts w:hint="default" w:ascii="Times New Roman" w:hAnsi="Times New Roman" w:cs="Times New Roman"/>
                <w:szCs w:val="21"/>
                <w:lang w:val="en-US" w:eastAsia="zh-CN"/>
              </w:rPr>
            </w:pPr>
            <w:r>
              <w:rPr>
                <w:rFonts w:hint="default" w:ascii="Times New Roman" w:hAnsi="Times New Roman" w:cs="Times New Roman" w:eastAsiaTheme="minorEastAsia"/>
                <w:szCs w:val="21"/>
              </w:rPr>
              <w:t>套</w:t>
            </w:r>
          </w:p>
        </w:tc>
        <w:tc>
          <w:tcPr>
            <w:tcW w:w="923" w:type="dxa"/>
            <w:shd w:val="clear" w:color="auto" w:fill="auto"/>
            <w:vAlign w:val="center"/>
          </w:tcPr>
          <w:p>
            <w:pPr>
              <w:spacing w:before="156" w:beforeLines="50" w:after="156" w:afterLines="50"/>
              <w:jc w:val="center"/>
              <w:rPr>
                <w:rFonts w:hint="default" w:ascii="Times New Roman" w:hAnsi="Times New Roman" w:cs="Times New Roman"/>
                <w:szCs w:val="21"/>
                <w:lang w:val="en-US" w:eastAsia="zh-CN"/>
              </w:rPr>
            </w:pPr>
            <w:r>
              <w:rPr>
                <w:rFonts w:hint="default" w:ascii="Times New Roman" w:hAnsi="Times New Roman" w:cs="Times New Roman" w:eastAsiaTheme="minorEastAsia"/>
                <w:szCs w:val="21"/>
              </w:rPr>
              <w:t>17</w:t>
            </w:r>
          </w:p>
        </w:tc>
        <w:tc>
          <w:tcPr>
            <w:tcW w:w="2006" w:type="dxa"/>
            <w:shd w:val="clear" w:color="auto" w:fill="auto"/>
            <w:vAlign w:val="center"/>
          </w:tcPr>
          <w:p>
            <w:pPr>
              <w:spacing w:before="156" w:beforeLines="50" w:after="156" w:afterLines="50"/>
              <w:jc w:val="center"/>
              <w:rPr>
                <w:rFonts w:hint="default" w:ascii="Times New Roman" w:hAnsi="Times New Roman" w:cs="Times New Roman" w:eastAsiaTheme="minorEastAsia"/>
                <w:szCs w:val="21"/>
                <w:lang w:val="en-US" w:eastAsia="zh-CN"/>
              </w:rPr>
            </w:pPr>
            <w:r>
              <w:rPr>
                <w:rFonts w:hint="default" w:ascii="Times New Roman" w:hAnsi="Times New Roman" w:cs="Times New Roman" w:eastAsiaTheme="minorEastAsia"/>
                <w:szCs w:val="21"/>
                <w:lang w:val="en-US" w:eastAsia="zh-CN"/>
              </w:rPr>
              <w:t>二级，</w:t>
            </w:r>
            <w:r>
              <w:rPr>
                <w:rFonts w:hint="default" w:ascii="Times New Roman" w:hAnsi="Times New Roman" w:cs="Times New Roman" w:eastAsiaTheme="minorEastAsia"/>
                <w:szCs w:val="21"/>
              </w:rPr>
              <w:t>含土建施工</w:t>
            </w:r>
            <w:r>
              <w:rPr>
                <w:rFonts w:hint="default" w:ascii="Times New Roman" w:hAnsi="Times New Roman" w:cs="Times New Roman" w:eastAsiaTheme="minorEastAsia"/>
                <w:szCs w:val="21"/>
                <w:lang w:eastAsia="zh-CN"/>
              </w:rPr>
              <w:t>，</w:t>
            </w:r>
            <w:r>
              <w:rPr>
                <w:rFonts w:hint="default" w:ascii="Times New Roman" w:hAnsi="Times New Roman" w:cs="Times New Roman" w:eastAsiaTheme="minorEastAsia"/>
                <w:szCs w:val="21"/>
              </w:rPr>
              <w:t>计重检定</w:t>
            </w:r>
          </w:p>
        </w:tc>
      </w:tr>
    </w:tbl>
    <w:p>
      <w:pPr>
        <w:wordWrap w:val="0"/>
        <w:topLinePunct/>
        <w:spacing w:line="360" w:lineRule="auto"/>
        <w:ind w:firstLine="566" w:firstLineChars="236"/>
        <w:rPr>
          <w:rFonts w:hint="default" w:ascii="Times New Roman" w:hAnsi="Times New Roman" w:cs="Times New Roman"/>
          <w:bCs/>
          <w:snapToGrid w:val="0"/>
          <w:kern w:val="0"/>
          <w:sz w:val="24"/>
        </w:rPr>
      </w:pPr>
      <w:r>
        <w:rPr>
          <w:rFonts w:hint="default" w:ascii="Times New Roman" w:hAnsi="Times New Roman" w:cs="Times New Roman"/>
          <w:bCs/>
          <w:snapToGrid w:val="0"/>
          <w:kern w:val="0"/>
          <w:sz w:val="24"/>
        </w:rPr>
        <w:t>清单说明：</w:t>
      </w:r>
    </w:p>
    <w:p>
      <w:pPr>
        <w:numPr>
          <w:ilvl w:val="0"/>
          <w:numId w:val="4"/>
        </w:numPr>
        <w:wordWrap w:val="0"/>
        <w:topLinePunct/>
        <w:spacing w:line="360" w:lineRule="auto"/>
        <w:ind w:firstLine="566" w:firstLineChars="236"/>
        <w:rPr>
          <w:rFonts w:hint="default" w:ascii="Times New Roman" w:hAnsi="Times New Roman" w:cs="Times New Roman"/>
        </w:rPr>
      </w:pPr>
      <w:r>
        <w:rPr>
          <w:rFonts w:hint="default" w:ascii="Times New Roman" w:hAnsi="Times New Roman" w:cs="Times New Roman"/>
          <w:bCs/>
          <w:snapToGrid w:val="0"/>
          <w:kern w:val="0"/>
          <w:sz w:val="24"/>
        </w:rPr>
        <w:t>包括运输、</w:t>
      </w:r>
      <w:r>
        <w:rPr>
          <w:rFonts w:hint="default" w:ascii="Times New Roman" w:hAnsi="Times New Roman" w:cs="Times New Roman"/>
          <w:bCs/>
          <w:snapToGrid w:val="0"/>
          <w:kern w:val="0"/>
          <w:sz w:val="24"/>
          <w:lang w:val="en-US" w:eastAsia="zh-CN"/>
        </w:rPr>
        <w:t>安装费、调试费、卸货费、</w:t>
      </w:r>
      <w:r>
        <w:rPr>
          <w:rFonts w:hint="default" w:ascii="Times New Roman" w:hAnsi="Times New Roman" w:cs="Times New Roman"/>
          <w:bCs/>
          <w:snapToGrid w:val="0"/>
          <w:kern w:val="0"/>
          <w:sz w:val="24"/>
        </w:rPr>
        <w:t>保险费、税费、试运行及缺陷的维护等一切费用；</w:t>
      </w:r>
    </w:p>
    <w:p>
      <w:pPr>
        <w:pStyle w:val="8"/>
        <w:numPr>
          <w:ilvl w:val="0"/>
          <w:numId w:val="4"/>
        </w:numPr>
        <w:ind w:firstLine="566" w:firstLineChars="236"/>
        <w:rPr>
          <w:rFonts w:hint="default" w:ascii="Times New Roman" w:hAnsi="Times New Roman" w:cs="Times New Roman"/>
          <w:bCs/>
          <w:snapToGrid w:val="0"/>
          <w:kern w:val="0"/>
          <w:sz w:val="24"/>
        </w:rPr>
      </w:pPr>
      <w:r>
        <w:rPr>
          <w:rFonts w:hint="default" w:ascii="Times New Roman" w:hAnsi="Times New Roman" w:cs="Times New Roman"/>
          <w:bCs/>
          <w:snapToGrid w:val="0"/>
          <w:kern w:val="0"/>
          <w:sz w:val="24"/>
        </w:rPr>
        <w:t>质保期：两年；</w:t>
      </w:r>
    </w:p>
    <w:p>
      <w:pPr>
        <w:numPr>
          <w:ilvl w:val="0"/>
          <w:numId w:val="3"/>
        </w:numPr>
        <w:topLinePunct/>
        <w:spacing w:line="360" w:lineRule="auto"/>
        <w:outlineLvl w:val="1"/>
        <w:rPr>
          <w:rFonts w:hint="default" w:ascii="Times New Roman" w:hAnsi="Times New Roman" w:cs="Times New Roman"/>
          <w:b/>
          <w:snapToGrid w:val="0"/>
          <w:kern w:val="0"/>
          <w:sz w:val="24"/>
        </w:rPr>
      </w:pPr>
      <w:r>
        <w:rPr>
          <w:rFonts w:hint="default" w:ascii="Times New Roman" w:hAnsi="Times New Roman" w:cs="Times New Roman"/>
          <w:b/>
          <w:snapToGrid w:val="0"/>
          <w:kern w:val="0"/>
          <w:sz w:val="24"/>
        </w:rPr>
        <w:t>技术要求</w:t>
      </w:r>
    </w:p>
    <w:p>
      <w:pPr>
        <w:spacing w:line="312" w:lineRule="auto"/>
        <w:ind w:firstLine="413" w:firstLineChars="196"/>
        <w:rPr>
          <w:rFonts w:hint="default" w:ascii="Times New Roman" w:hAnsi="Times New Roman" w:cs="Times New Roman"/>
          <w:b/>
        </w:rPr>
      </w:pPr>
      <w:r>
        <w:rPr>
          <w:rFonts w:hint="default" w:ascii="Times New Roman" w:hAnsi="Times New Roman" w:cs="Times New Roman"/>
          <w:b/>
        </w:rPr>
        <w:t>804-5-5-2 石英式计重设备</w:t>
      </w:r>
    </w:p>
    <w:p>
      <w:pPr>
        <w:numPr>
          <w:ilvl w:val="0"/>
          <w:numId w:val="5"/>
        </w:numPr>
        <w:tabs>
          <w:tab w:val="left" w:pos="960"/>
          <w:tab w:val="left" w:pos="1200"/>
        </w:tabs>
        <w:adjustRightInd w:val="0"/>
        <w:snapToGrid w:val="0"/>
        <w:spacing w:line="312" w:lineRule="auto"/>
        <w:ind w:left="825" w:leftChars="298" w:hanging="199" w:hangingChars="95"/>
        <w:jc w:val="left"/>
        <w:outlineLvl w:val="5"/>
        <w:rPr>
          <w:rFonts w:hint="default" w:ascii="Times New Roman" w:hAnsi="Times New Roman" w:cs="Times New Roman"/>
          <w:bCs/>
        </w:rPr>
      </w:pPr>
      <w:r>
        <w:rPr>
          <w:rFonts w:hint="default" w:ascii="Times New Roman" w:hAnsi="Times New Roman" w:cs="Times New Roman"/>
          <w:bCs/>
        </w:rPr>
        <w:t>传感器尺寸：44（w）×52（H）mm²</w:t>
      </w:r>
    </w:p>
    <w:p>
      <w:pPr>
        <w:numPr>
          <w:ilvl w:val="0"/>
          <w:numId w:val="5"/>
        </w:numPr>
        <w:tabs>
          <w:tab w:val="left" w:pos="960"/>
          <w:tab w:val="left" w:pos="1200"/>
        </w:tabs>
        <w:adjustRightInd w:val="0"/>
        <w:snapToGrid w:val="0"/>
        <w:spacing w:line="312" w:lineRule="auto"/>
        <w:ind w:left="825" w:leftChars="298" w:hanging="199" w:hangingChars="95"/>
        <w:jc w:val="left"/>
        <w:outlineLvl w:val="5"/>
        <w:rPr>
          <w:rFonts w:hint="default" w:ascii="Times New Roman" w:hAnsi="Times New Roman" w:cs="Times New Roman"/>
          <w:bCs/>
        </w:rPr>
      </w:pPr>
      <w:r>
        <w:rPr>
          <w:rFonts w:hint="default" w:ascii="Times New Roman" w:hAnsi="Times New Roman" w:cs="Times New Roman"/>
          <w:bCs/>
        </w:rPr>
        <w:t>长度规格：1m，1.5m，1.75m，2m（见产品标签）</w:t>
      </w:r>
    </w:p>
    <w:p>
      <w:pPr>
        <w:numPr>
          <w:ilvl w:val="0"/>
          <w:numId w:val="5"/>
        </w:numPr>
        <w:tabs>
          <w:tab w:val="left" w:pos="960"/>
          <w:tab w:val="left" w:pos="1200"/>
        </w:tabs>
        <w:adjustRightInd w:val="0"/>
        <w:snapToGrid w:val="0"/>
        <w:spacing w:line="312" w:lineRule="auto"/>
        <w:ind w:left="825" w:leftChars="298" w:hanging="199" w:hangingChars="95"/>
        <w:jc w:val="left"/>
        <w:outlineLvl w:val="5"/>
        <w:rPr>
          <w:rFonts w:hint="default" w:ascii="Times New Roman" w:hAnsi="Times New Roman" w:cs="Times New Roman"/>
          <w:bCs/>
        </w:rPr>
      </w:pPr>
      <w:r>
        <w:rPr>
          <w:rFonts w:hint="default" w:ascii="Times New Roman" w:hAnsi="Times New Roman" w:cs="Times New Roman"/>
          <w:bCs/>
        </w:rPr>
        <w:t>承载能力：35吨</w:t>
      </w:r>
    </w:p>
    <w:p>
      <w:pPr>
        <w:numPr>
          <w:ilvl w:val="0"/>
          <w:numId w:val="5"/>
        </w:numPr>
        <w:tabs>
          <w:tab w:val="left" w:pos="960"/>
          <w:tab w:val="left" w:pos="1200"/>
        </w:tabs>
        <w:adjustRightInd w:val="0"/>
        <w:snapToGrid w:val="0"/>
        <w:spacing w:line="312" w:lineRule="auto"/>
        <w:ind w:left="825" w:leftChars="298" w:hanging="199" w:hangingChars="95"/>
        <w:jc w:val="left"/>
        <w:outlineLvl w:val="5"/>
        <w:rPr>
          <w:rFonts w:hint="default" w:ascii="Times New Roman" w:hAnsi="Times New Roman" w:cs="Times New Roman"/>
          <w:bCs/>
        </w:rPr>
      </w:pPr>
      <w:r>
        <w:rPr>
          <w:rFonts w:hint="default" w:ascii="Times New Roman" w:hAnsi="Times New Roman" w:cs="Times New Roman"/>
          <w:bCs/>
        </w:rPr>
        <w:t>过载能力: 50%F.S</w:t>
      </w:r>
    </w:p>
    <w:p>
      <w:pPr>
        <w:numPr>
          <w:ilvl w:val="0"/>
          <w:numId w:val="5"/>
        </w:numPr>
        <w:tabs>
          <w:tab w:val="left" w:pos="960"/>
          <w:tab w:val="left" w:pos="1200"/>
        </w:tabs>
        <w:adjustRightInd w:val="0"/>
        <w:snapToGrid w:val="0"/>
        <w:spacing w:line="312" w:lineRule="auto"/>
        <w:ind w:left="825" w:leftChars="298" w:hanging="199" w:hangingChars="95"/>
        <w:jc w:val="left"/>
        <w:outlineLvl w:val="5"/>
        <w:rPr>
          <w:rFonts w:hint="default" w:ascii="Times New Roman" w:hAnsi="Times New Roman" w:cs="Times New Roman"/>
          <w:bCs/>
        </w:rPr>
      </w:pPr>
      <w:r>
        <w:rPr>
          <w:rFonts w:hint="default" w:ascii="Times New Roman" w:hAnsi="Times New Roman" w:cs="Times New Roman"/>
          <w:bCs/>
        </w:rPr>
        <w:t>载荷灵敏度：0.2—1.0pC/N（以坚定证书为准）</w:t>
      </w:r>
    </w:p>
    <w:p>
      <w:pPr>
        <w:numPr>
          <w:ilvl w:val="0"/>
          <w:numId w:val="5"/>
        </w:numPr>
        <w:tabs>
          <w:tab w:val="left" w:pos="960"/>
          <w:tab w:val="left" w:pos="1200"/>
        </w:tabs>
        <w:adjustRightInd w:val="0"/>
        <w:snapToGrid w:val="0"/>
        <w:spacing w:line="312" w:lineRule="auto"/>
        <w:ind w:left="825" w:leftChars="298" w:hanging="199" w:hangingChars="95"/>
        <w:jc w:val="left"/>
        <w:outlineLvl w:val="5"/>
        <w:rPr>
          <w:rFonts w:hint="default" w:ascii="Times New Roman" w:hAnsi="Times New Roman" w:cs="Times New Roman"/>
          <w:bCs/>
        </w:rPr>
      </w:pPr>
      <w:r>
        <w:rPr>
          <w:rFonts w:hint="default" w:ascii="Times New Roman" w:hAnsi="Times New Roman" w:cs="Times New Roman"/>
          <w:bCs/>
        </w:rPr>
        <w:t>适应车速：10—200km/h</w:t>
      </w:r>
    </w:p>
    <w:p>
      <w:pPr>
        <w:numPr>
          <w:ilvl w:val="0"/>
          <w:numId w:val="5"/>
        </w:numPr>
        <w:tabs>
          <w:tab w:val="left" w:pos="960"/>
          <w:tab w:val="left" w:pos="1200"/>
        </w:tabs>
        <w:adjustRightInd w:val="0"/>
        <w:snapToGrid w:val="0"/>
        <w:spacing w:line="312" w:lineRule="auto"/>
        <w:ind w:left="825" w:leftChars="298" w:hanging="199" w:hangingChars="95"/>
        <w:jc w:val="left"/>
        <w:outlineLvl w:val="5"/>
        <w:rPr>
          <w:rFonts w:hint="default" w:ascii="Times New Roman" w:hAnsi="Times New Roman" w:cs="Times New Roman"/>
          <w:bCs/>
        </w:rPr>
      </w:pPr>
      <w:r>
        <w:rPr>
          <w:rFonts w:hint="default" w:ascii="Times New Roman" w:hAnsi="Times New Roman" w:cs="Times New Roman"/>
          <w:bCs/>
        </w:rPr>
        <w:t>防护等级：IP69</w:t>
      </w:r>
    </w:p>
    <w:p>
      <w:pPr>
        <w:numPr>
          <w:ilvl w:val="0"/>
          <w:numId w:val="5"/>
        </w:numPr>
        <w:tabs>
          <w:tab w:val="left" w:pos="960"/>
          <w:tab w:val="left" w:pos="1200"/>
        </w:tabs>
        <w:adjustRightInd w:val="0"/>
        <w:snapToGrid w:val="0"/>
        <w:spacing w:line="312" w:lineRule="auto"/>
        <w:ind w:left="825" w:leftChars="298" w:hanging="199" w:hangingChars="95"/>
        <w:jc w:val="left"/>
        <w:outlineLvl w:val="5"/>
        <w:rPr>
          <w:rFonts w:hint="default" w:ascii="Times New Roman" w:hAnsi="Times New Roman" w:cs="Times New Roman"/>
          <w:bCs/>
        </w:rPr>
      </w:pPr>
      <w:r>
        <w:rPr>
          <w:rFonts w:hint="default" w:ascii="Times New Roman" w:hAnsi="Times New Roman" w:cs="Times New Roman"/>
          <w:bCs/>
        </w:rPr>
        <w:t>工作温度：-20℃—+80℃</w:t>
      </w:r>
    </w:p>
    <w:p>
      <w:pPr>
        <w:numPr>
          <w:ilvl w:val="0"/>
          <w:numId w:val="5"/>
        </w:numPr>
        <w:tabs>
          <w:tab w:val="left" w:pos="960"/>
          <w:tab w:val="left" w:pos="1200"/>
        </w:tabs>
        <w:adjustRightInd w:val="0"/>
        <w:snapToGrid w:val="0"/>
        <w:spacing w:line="312" w:lineRule="auto"/>
        <w:ind w:left="825" w:leftChars="298" w:hanging="199" w:hangingChars="95"/>
        <w:jc w:val="left"/>
        <w:outlineLvl w:val="5"/>
        <w:rPr>
          <w:rFonts w:hint="default" w:ascii="Times New Roman" w:hAnsi="Times New Roman" w:cs="Times New Roman"/>
          <w:bCs/>
        </w:rPr>
      </w:pPr>
      <w:r>
        <w:rPr>
          <w:rFonts w:hint="default" w:ascii="Times New Roman" w:hAnsi="Times New Roman" w:cs="Times New Roman"/>
          <w:bCs/>
        </w:rPr>
        <w:t>电气连接：高频静噪声同轴电缆</w:t>
      </w:r>
    </w:p>
    <w:p>
      <w:pPr>
        <w:numPr>
          <w:ilvl w:val="0"/>
          <w:numId w:val="5"/>
        </w:numPr>
        <w:tabs>
          <w:tab w:val="left" w:pos="960"/>
          <w:tab w:val="left" w:pos="1200"/>
        </w:tabs>
        <w:adjustRightInd w:val="0"/>
        <w:snapToGrid w:val="0"/>
        <w:spacing w:line="312" w:lineRule="auto"/>
        <w:ind w:left="825" w:leftChars="298" w:hanging="199" w:hangingChars="95"/>
        <w:jc w:val="left"/>
        <w:outlineLvl w:val="5"/>
        <w:rPr>
          <w:rFonts w:hint="default" w:ascii="Times New Roman" w:hAnsi="Times New Roman" w:cs="Times New Roman"/>
          <w:bCs/>
        </w:rPr>
      </w:pPr>
      <w:r>
        <w:rPr>
          <w:rFonts w:hint="default" w:ascii="Times New Roman" w:hAnsi="Times New Roman" w:cs="Times New Roman"/>
          <w:bCs/>
        </w:rPr>
        <w:t>承载面：承载面不可研磨</w:t>
      </w:r>
    </w:p>
    <w:p>
      <w:pPr>
        <w:numPr>
          <w:ilvl w:val="0"/>
          <w:numId w:val="5"/>
        </w:numPr>
        <w:tabs>
          <w:tab w:val="left" w:pos="960"/>
          <w:tab w:val="left" w:pos="1200"/>
        </w:tabs>
        <w:adjustRightInd w:val="0"/>
        <w:snapToGrid w:val="0"/>
        <w:spacing w:line="312" w:lineRule="auto"/>
        <w:ind w:left="825" w:leftChars="298" w:hanging="199" w:hangingChars="95"/>
        <w:jc w:val="left"/>
        <w:outlineLvl w:val="5"/>
        <w:rPr>
          <w:rFonts w:hint="default" w:ascii="Times New Roman" w:hAnsi="Times New Roman" w:cs="Times New Roman"/>
          <w:bCs/>
        </w:rPr>
      </w:pPr>
      <w:r>
        <w:rPr>
          <w:rFonts w:hint="default" w:ascii="Times New Roman" w:hAnsi="Times New Roman" w:cs="Times New Roman"/>
          <w:bCs/>
        </w:rPr>
        <w:t>非线性精度：优于±2%（传感器各店静态校准精度）</w:t>
      </w:r>
    </w:p>
    <w:p>
      <w:pPr>
        <w:numPr>
          <w:ilvl w:val="0"/>
          <w:numId w:val="5"/>
        </w:numPr>
        <w:tabs>
          <w:tab w:val="left" w:pos="960"/>
          <w:tab w:val="left" w:pos="1200"/>
        </w:tabs>
        <w:adjustRightInd w:val="0"/>
        <w:snapToGrid w:val="0"/>
        <w:spacing w:line="312" w:lineRule="auto"/>
        <w:ind w:left="825" w:leftChars="298" w:hanging="199" w:hangingChars="95"/>
        <w:jc w:val="left"/>
        <w:outlineLvl w:val="5"/>
        <w:rPr>
          <w:rFonts w:hint="default" w:ascii="Times New Roman" w:hAnsi="Times New Roman" w:cs="Times New Roman"/>
          <w:bCs/>
        </w:rPr>
      </w:pPr>
      <w:r>
        <w:rPr>
          <w:rFonts w:hint="default" w:ascii="Times New Roman" w:hAnsi="Times New Roman" w:cs="Times New Roman"/>
          <w:bCs/>
        </w:rPr>
        <w:t>一致性：优于±5%（传感器不同位置点静态校正精度）</w:t>
      </w:r>
    </w:p>
    <w:p>
      <w:pPr>
        <w:numPr>
          <w:ilvl w:val="0"/>
          <w:numId w:val="5"/>
        </w:numPr>
        <w:tabs>
          <w:tab w:val="left" w:pos="960"/>
          <w:tab w:val="left" w:pos="1200"/>
        </w:tabs>
        <w:adjustRightInd w:val="0"/>
        <w:snapToGrid w:val="0"/>
        <w:spacing w:line="312" w:lineRule="auto"/>
        <w:ind w:left="825" w:leftChars="298" w:hanging="199" w:hangingChars="95"/>
        <w:jc w:val="left"/>
        <w:outlineLvl w:val="5"/>
        <w:rPr>
          <w:rFonts w:hint="default" w:ascii="Times New Roman" w:hAnsi="Times New Roman" w:cs="Times New Roman"/>
          <w:bCs/>
        </w:rPr>
      </w:pPr>
      <w:r>
        <w:rPr>
          <w:rFonts w:hint="default" w:ascii="Times New Roman" w:hAnsi="Times New Roman" w:cs="Times New Roman"/>
          <w:bCs/>
        </w:rPr>
        <w:t>重复性：优于±2%（传感器同位置点静态校准精度）</w:t>
      </w:r>
    </w:p>
    <w:p>
      <w:pPr>
        <w:numPr>
          <w:ilvl w:val="0"/>
          <w:numId w:val="5"/>
        </w:numPr>
        <w:tabs>
          <w:tab w:val="left" w:pos="960"/>
          <w:tab w:val="left" w:pos="1200"/>
        </w:tabs>
        <w:adjustRightInd w:val="0"/>
        <w:snapToGrid w:val="0"/>
        <w:spacing w:line="312" w:lineRule="auto"/>
        <w:ind w:left="825" w:leftChars="298" w:hanging="199" w:hangingChars="95"/>
        <w:jc w:val="left"/>
        <w:outlineLvl w:val="5"/>
        <w:rPr>
          <w:rFonts w:hint="default" w:ascii="Times New Roman" w:hAnsi="Times New Roman" w:cs="Times New Roman"/>
          <w:bCs/>
        </w:rPr>
      </w:pPr>
      <w:r>
        <w:rPr>
          <w:rFonts w:hint="default" w:ascii="Times New Roman" w:hAnsi="Times New Roman" w:cs="Times New Roman"/>
          <w:bCs/>
        </w:rPr>
        <w:t>综合精度：优于±5%。</w:t>
      </w:r>
    </w:p>
    <w:p>
      <w:pPr>
        <w:spacing w:line="312" w:lineRule="auto"/>
        <w:ind w:firstLine="413" w:firstLineChars="196"/>
        <w:rPr>
          <w:rFonts w:hint="default" w:ascii="Times New Roman" w:hAnsi="Times New Roman" w:cs="Times New Roman"/>
          <w:b/>
        </w:rPr>
      </w:pPr>
      <w:r>
        <w:rPr>
          <w:rFonts w:hint="default" w:ascii="Times New Roman" w:hAnsi="Times New Roman" w:cs="Times New Roman"/>
          <w:b/>
        </w:rPr>
        <w:t>804-5-5-3 计重设备计量检定</w:t>
      </w:r>
    </w:p>
    <w:p>
      <w:pPr>
        <w:adjustRightInd w:val="0"/>
        <w:snapToGrid w:val="0"/>
        <w:spacing w:line="360" w:lineRule="auto"/>
        <w:ind w:firstLine="420" w:firstLineChars="200"/>
        <w:rPr>
          <w:rFonts w:hint="default" w:ascii="Times New Roman" w:hAnsi="Times New Roman" w:cs="Times New Roman"/>
        </w:rPr>
      </w:pPr>
      <w:r>
        <w:rPr>
          <w:rFonts w:hint="default" w:ascii="Times New Roman" w:hAnsi="Times New Roman" w:cs="Times New Roman"/>
        </w:rPr>
        <w:t>计重收费系统是一个相对独立的系统，系统设备安装完毕后的计量检定标准主要依据广东省对公路计重收费系统计重设备的计量检定标准。</w:t>
      </w:r>
    </w:p>
    <w:p>
      <w:pPr>
        <w:adjustRightInd w:val="0"/>
        <w:snapToGrid w:val="0"/>
        <w:spacing w:line="360" w:lineRule="auto"/>
        <w:ind w:firstLine="420" w:firstLineChars="200"/>
        <w:rPr>
          <w:rFonts w:hint="default" w:ascii="Times New Roman" w:hAnsi="Times New Roman" w:cs="Times New Roman"/>
        </w:rPr>
      </w:pPr>
      <w:r>
        <w:rPr>
          <w:rFonts w:hint="default" w:ascii="Times New Roman" w:hAnsi="Times New Roman" w:cs="Times New Roman"/>
        </w:rPr>
        <w:t>系统的静态称量精度和动态称量精度应满足本技术规范和广东省的统一要求。计重设备检定应由具有相关资质的专业机构完成并出具相关报告。</w:t>
      </w:r>
    </w:p>
    <w:p>
      <w:pPr>
        <w:spacing w:line="360" w:lineRule="auto"/>
        <w:ind w:firstLine="411" w:firstLineChars="196"/>
        <w:rPr>
          <w:rFonts w:hint="default" w:ascii="Times New Roman" w:hAnsi="Times New Roman" w:eastAsia="宋体" w:cs="Times New Roman"/>
          <w:bCs/>
          <w:snapToGrid w:val="0"/>
          <w:spacing w:val="0"/>
          <w:kern w:val="0"/>
          <w:sz w:val="24"/>
          <w:szCs w:val="24"/>
          <w:lang w:val="en-US" w:eastAsia="zh-CN" w:bidi="ar-SA"/>
        </w:rPr>
      </w:pPr>
      <w:r>
        <w:rPr>
          <w:rFonts w:hint="default" w:ascii="Times New Roman" w:hAnsi="Times New Roman" w:cs="Times New Roman"/>
        </w:rPr>
        <w:t>含1次/台计量检定费用，直至检定合格为止。如在2年质量保证期内因计重设备故障导致的重新检定而产生的费用由承包人承担。</w:t>
      </w:r>
    </w:p>
    <w:p>
      <w:pPr>
        <w:numPr>
          <w:ilvl w:val="0"/>
          <w:numId w:val="3"/>
        </w:numPr>
        <w:topLinePunct/>
        <w:spacing w:line="360" w:lineRule="auto"/>
        <w:outlineLvl w:val="1"/>
        <w:rPr>
          <w:rFonts w:hint="default" w:ascii="Times New Roman" w:hAnsi="Times New Roman" w:cs="Times New Roman"/>
          <w:b/>
          <w:snapToGrid w:val="0"/>
          <w:kern w:val="0"/>
          <w:sz w:val="24"/>
        </w:rPr>
      </w:pPr>
      <w:r>
        <w:rPr>
          <w:rFonts w:hint="default" w:ascii="Times New Roman" w:hAnsi="Times New Roman" w:cs="Times New Roman"/>
          <w:b/>
          <w:snapToGrid w:val="0"/>
          <w:kern w:val="0"/>
          <w:sz w:val="24"/>
        </w:rPr>
        <w:t>供应商资格条件</w:t>
      </w:r>
    </w:p>
    <w:p>
      <w:pPr>
        <w:pStyle w:val="8"/>
        <w:ind w:firstLine="480"/>
        <w:rPr>
          <w:rFonts w:hint="default" w:ascii="Times New Roman" w:hAnsi="Times New Roman" w:cs="Times New Roman"/>
        </w:rPr>
      </w:pPr>
      <w:r>
        <w:rPr>
          <w:rFonts w:hint="default" w:ascii="Times New Roman" w:hAnsi="Times New Roman" w:cs="Times New Roman"/>
          <w:sz w:val="24"/>
        </w:rPr>
        <w:t>信用信誉良好，所供设备符合本工程量清单设备技术要求。</w:t>
      </w:r>
    </w:p>
    <w:p>
      <w:pPr>
        <w:numPr>
          <w:ilvl w:val="0"/>
          <w:numId w:val="3"/>
        </w:numPr>
        <w:topLinePunct/>
        <w:spacing w:line="360" w:lineRule="auto"/>
        <w:outlineLvl w:val="1"/>
        <w:rPr>
          <w:rFonts w:hint="default" w:ascii="Times New Roman" w:hAnsi="Times New Roman" w:cs="Times New Roman"/>
          <w:b/>
          <w:snapToGrid w:val="0"/>
          <w:kern w:val="0"/>
          <w:sz w:val="24"/>
        </w:rPr>
      </w:pPr>
      <w:r>
        <w:rPr>
          <w:rFonts w:hint="default" w:ascii="Times New Roman" w:hAnsi="Times New Roman" w:cs="Times New Roman"/>
          <w:b/>
          <w:snapToGrid w:val="0"/>
          <w:kern w:val="0"/>
          <w:sz w:val="24"/>
        </w:rPr>
        <w:t>响应回执的递交</w:t>
      </w:r>
    </w:p>
    <w:p>
      <w:pPr>
        <w:spacing w:line="360" w:lineRule="auto"/>
        <w:ind w:firstLine="480" w:firstLineChars="200"/>
        <w:rPr>
          <w:rFonts w:hint="default" w:ascii="Times New Roman" w:hAnsi="Times New Roman" w:cs="Times New Roman"/>
          <w:snapToGrid w:val="0"/>
          <w:color w:val="000000"/>
          <w:kern w:val="0"/>
          <w:sz w:val="24"/>
        </w:rPr>
      </w:pPr>
      <w:r>
        <w:rPr>
          <w:rFonts w:hint="default" w:ascii="Times New Roman" w:hAnsi="Times New Roman" w:cs="Times New Roman"/>
          <w:sz w:val="24"/>
        </w:rPr>
        <w:t>凡有意参加本次采购且具备履行本项目能力的供应商，请</w:t>
      </w:r>
      <w:r>
        <w:rPr>
          <w:rFonts w:hint="default" w:ascii="Times New Roman" w:hAnsi="Times New Roman" w:cs="Times New Roman"/>
          <w:color w:val="000000"/>
          <w:sz w:val="24"/>
        </w:rPr>
        <w:t>将附于本公告后的响应回执在</w:t>
      </w:r>
      <w:r>
        <w:rPr>
          <w:rFonts w:hint="default" w:ascii="Times New Roman" w:hAnsi="Times New Roman" w:cs="Times New Roman"/>
          <w:color w:val="000000"/>
          <w:sz w:val="24"/>
          <w:u w:val="single"/>
        </w:rPr>
        <w:t>2023年</w:t>
      </w:r>
      <w:r>
        <w:rPr>
          <w:rFonts w:hint="eastAsia" w:ascii="Times New Roman" w:hAnsi="Times New Roman" w:cs="Times New Roman"/>
          <w:color w:val="000000"/>
          <w:sz w:val="24"/>
          <w:u w:val="single"/>
          <w:lang w:val="en-US" w:eastAsia="zh-CN"/>
        </w:rPr>
        <w:t>06</w:t>
      </w:r>
      <w:r>
        <w:rPr>
          <w:rFonts w:hint="default" w:ascii="Times New Roman" w:hAnsi="Times New Roman" w:cs="Times New Roman"/>
          <w:color w:val="000000"/>
          <w:sz w:val="24"/>
          <w:u w:val="single"/>
        </w:rPr>
        <w:t>月</w:t>
      </w:r>
      <w:r>
        <w:rPr>
          <w:rFonts w:hint="eastAsia" w:ascii="Times New Roman" w:hAnsi="Times New Roman" w:cs="Times New Roman"/>
          <w:color w:val="000000"/>
          <w:sz w:val="24"/>
          <w:u w:val="single"/>
          <w:lang w:val="en-US" w:eastAsia="zh-CN"/>
        </w:rPr>
        <w:t>1</w:t>
      </w:r>
      <w:r>
        <w:rPr>
          <w:rFonts w:hint="default" w:ascii="Times New Roman" w:hAnsi="Times New Roman" w:cs="Times New Roman"/>
          <w:color w:val="000000"/>
          <w:sz w:val="24"/>
          <w:u w:val="single"/>
          <w:lang w:val="en-US" w:eastAsia="zh-CN"/>
        </w:rPr>
        <w:t xml:space="preserve">6 </w:t>
      </w:r>
      <w:r>
        <w:rPr>
          <w:rFonts w:hint="default" w:ascii="Times New Roman" w:hAnsi="Times New Roman" w:cs="Times New Roman"/>
          <w:color w:val="000000"/>
          <w:sz w:val="24"/>
          <w:u w:val="single"/>
        </w:rPr>
        <w:t>日</w:t>
      </w:r>
      <w:r>
        <w:rPr>
          <w:rFonts w:hint="default" w:ascii="Times New Roman" w:hAnsi="Times New Roman" w:cs="Times New Roman"/>
          <w:color w:val="000000"/>
          <w:sz w:val="24"/>
          <w:u w:val="single"/>
          <w:lang w:val="en-US" w:eastAsia="zh-CN"/>
        </w:rPr>
        <w:t>1</w:t>
      </w:r>
      <w:r>
        <w:rPr>
          <w:rFonts w:hint="eastAsia" w:ascii="Times New Roman" w:hAnsi="Times New Roman" w:cs="Times New Roman"/>
          <w:color w:val="000000"/>
          <w:sz w:val="24"/>
          <w:u w:val="single"/>
          <w:lang w:val="en-US" w:eastAsia="zh-CN"/>
        </w:rPr>
        <w:t>4</w:t>
      </w:r>
      <w:r>
        <w:rPr>
          <w:rFonts w:hint="default" w:ascii="Times New Roman" w:hAnsi="Times New Roman" w:cs="Times New Roman"/>
          <w:color w:val="000000"/>
          <w:sz w:val="24"/>
          <w:u w:val="single"/>
        </w:rPr>
        <w:t>：00</w:t>
      </w:r>
      <w:r>
        <w:rPr>
          <w:rFonts w:hint="default" w:ascii="Times New Roman" w:hAnsi="Times New Roman" w:cs="Times New Roman"/>
          <w:color w:val="000000"/>
          <w:sz w:val="24"/>
        </w:rPr>
        <w:t>之前发送至采购人邮箱：</w:t>
      </w:r>
      <w:r>
        <w:rPr>
          <w:rFonts w:hint="eastAsia" w:ascii="Times New Roman" w:hAnsi="Times New Roman" w:cs="Times New Roman"/>
          <w:color w:val="000000"/>
          <w:sz w:val="24"/>
          <w:lang w:val="en-US" w:eastAsia="zh-CN"/>
        </w:rPr>
        <w:t>1204355776</w:t>
      </w:r>
      <w:r>
        <w:rPr>
          <w:rFonts w:hint="default" w:ascii="Times New Roman" w:hAnsi="Times New Roman" w:cs="Times New Roman"/>
          <w:snapToGrid w:val="0"/>
          <w:color w:val="000000"/>
          <w:kern w:val="0"/>
          <w:sz w:val="24"/>
        </w:rPr>
        <w:t>@</w:t>
      </w:r>
      <w:r>
        <w:rPr>
          <w:rFonts w:hint="eastAsia" w:ascii="Times New Roman" w:hAnsi="Times New Roman" w:cs="Times New Roman"/>
          <w:snapToGrid w:val="0"/>
          <w:color w:val="000000"/>
          <w:kern w:val="0"/>
          <w:sz w:val="24"/>
          <w:lang w:val="en-US" w:eastAsia="zh-CN"/>
        </w:rPr>
        <w:t>qq</w:t>
      </w:r>
      <w:r>
        <w:rPr>
          <w:rFonts w:hint="default" w:ascii="Times New Roman" w:hAnsi="Times New Roman" w:cs="Times New Roman"/>
          <w:snapToGrid w:val="0"/>
          <w:color w:val="000000"/>
          <w:kern w:val="0"/>
          <w:sz w:val="24"/>
        </w:rPr>
        <w:t>.com，逾期无效。采购人在收到响应回执后根据供应商信用信誉等情况进行讨论提议，不再另行发布采购公告。</w:t>
      </w:r>
    </w:p>
    <w:p>
      <w:pPr>
        <w:numPr>
          <w:ilvl w:val="0"/>
          <w:numId w:val="3"/>
        </w:numPr>
        <w:topLinePunct/>
        <w:spacing w:line="360" w:lineRule="auto"/>
        <w:outlineLvl w:val="1"/>
        <w:rPr>
          <w:rFonts w:hint="default" w:ascii="Times New Roman" w:hAnsi="Times New Roman" w:cs="Times New Roman"/>
          <w:b/>
          <w:snapToGrid w:val="0"/>
          <w:kern w:val="0"/>
          <w:sz w:val="24"/>
        </w:rPr>
      </w:pPr>
      <w:bookmarkStart w:id="0" w:name="_Toc332793818"/>
      <w:bookmarkStart w:id="1" w:name="_Toc332965960"/>
      <w:bookmarkStart w:id="2" w:name="_Toc332793891"/>
      <w:r>
        <w:rPr>
          <w:rFonts w:hint="default" w:ascii="Times New Roman" w:hAnsi="Times New Roman" w:cs="Times New Roman"/>
          <w:b/>
          <w:snapToGrid w:val="0"/>
          <w:kern w:val="0"/>
          <w:sz w:val="24"/>
        </w:rPr>
        <w:t>联系方式</w:t>
      </w:r>
      <w:bookmarkEnd w:id="0"/>
      <w:bookmarkEnd w:id="1"/>
      <w:bookmarkEnd w:id="2"/>
    </w:p>
    <w:p>
      <w:pPr>
        <w:topLinePunct/>
        <w:spacing w:line="360" w:lineRule="auto"/>
        <w:rPr>
          <w:rFonts w:hint="default" w:ascii="Times New Roman" w:hAnsi="Times New Roman" w:cs="Times New Roman"/>
          <w:color w:val="000000"/>
          <w:sz w:val="24"/>
        </w:rPr>
      </w:pPr>
      <w:r>
        <w:rPr>
          <w:rFonts w:hint="default" w:ascii="Times New Roman" w:hAnsi="Times New Roman" w:cs="Times New Roman"/>
          <w:color w:val="000000"/>
          <w:sz w:val="24"/>
        </w:rPr>
        <w:t>采购  人：广东诚泰交通科技发展有限公司</w:t>
      </w:r>
    </w:p>
    <w:p>
      <w:pPr>
        <w:topLinePunct/>
        <w:spacing w:line="360" w:lineRule="auto"/>
        <w:rPr>
          <w:rFonts w:hint="default" w:ascii="Times New Roman" w:hAnsi="Times New Roman" w:cs="Times New Roman"/>
          <w:color w:val="000000"/>
          <w:sz w:val="24"/>
        </w:rPr>
      </w:pPr>
      <w:r>
        <w:rPr>
          <w:rFonts w:hint="default" w:ascii="Times New Roman" w:hAnsi="Times New Roman" w:cs="Times New Roman"/>
          <w:color w:val="000000"/>
          <w:sz w:val="24"/>
        </w:rPr>
        <w:t>采购人地址：广州市番禺区洛浦街道北环路87号道路研究院</w:t>
      </w:r>
      <w:bookmarkStart w:id="3" w:name="_GoBack"/>
      <w:bookmarkEnd w:id="3"/>
      <w:r>
        <w:rPr>
          <w:rFonts w:hint="default" w:ascii="Times New Roman" w:hAnsi="Times New Roman" w:cs="Times New Roman"/>
          <w:color w:val="000000"/>
          <w:sz w:val="24"/>
        </w:rPr>
        <w:t>二号楼</w:t>
      </w:r>
    </w:p>
    <w:p>
      <w:pPr>
        <w:topLinePunct/>
        <w:spacing w:line="360" w:lineRule="auto"/>
        <w:rPr>
          <w:rFonts w:hint="default" w:ascii="Times New Roman" w:hAnsi="Times New Roman" w:cs="Times New Roman"/>
          <w:color w:val="000000"/>
          <w:sz w:val="24"/>
        </w:rPr>
      </w:pPr>
      <w:r>
        <w:rPr>
          <w:rFonts w:hint="default" w:ascii="Times New Roman" w:hAnsi="Times New Roman" w:cs="Times New Roman"/>
          <w:color w:val="000000"/>
          <w:sz w:val="24"/>
        </w:rPr>
        <w:t>联  系  人：</w:t>
      </w:r>
      <w:r>
        <w:rPr>
          <w:rFonts w:hint="eastAsia" w:ascii="Times New Roman" w:hAnsi="Times New Roman" w:cs="Times New Roman"/>
          <w:color w:val="000000"/>
          <w:sz w:val="24"/>
          <w:lang w:val="en-US" w:eastAsia="zh-CN"/>
        </w:rPr>
        <w:t>刘</w:t>
      </w:r>
      <w:r>
        <w:rPr>
          <w:rFonts w:hint="default" w:ascii="Times New Roman" w:hAnsi="Times New Roman" w:cs="Times New Roman"/>
          <w:color w:val="000000"/>
          <w:sz w:val="24"/>
        </w:rPr>
        <w:t>工</w:t>
      </w:r>
    </w:p>
    <w:p>
      <w:pPr>
        <w:topLinePunct/>
        <w:spacing w:line="360" w:lineRule="auto"/>
        <w:rPr>
          <w:rFonts w:hint="default" w:ascii="Times New Roman" w:hAnsi="Times New Roman" w:cs="Times New Roman"/>
          <w:color w:val="000000"/>
          <w:sz w:val="24"/>
        </w:rPr>
      </w:pPr>
      <w:r>
        <w:rPr>
          <w:rFonts w:hint="default" w:ascii="Times New Roman" w:hAnsi="Times New Roman" w:cs="Times New Roman"/>
          <w:color w:val="000000"/>
          <w:sz w:val="24"/>
        </w:rPr>
        <w:t>电      话：020-39185740</w:t>
      </w:r>
    </w:p>
    <w:p>
      <w:pPr>
        <w:topLinePunct/>
        <w:spacing w:line="360" w:lineRule="auto"/>
        <w:jc w:val="right"/>
        <w:rPr>
          <w:rFonts w:hint="default" w:ascii="Times New Roman" w:hAnsi="Times New Roman" w:cs="Times New Roman"/>
          <w:color w:val="000000"/>
          <w:sz w:val="24"/>
        </w:rPr>
      </w:pPr>
      <w:r>
        <w:rPr>
          <w:rFonts w:hint="default" w:ascii="Times New Roman" w:hAnsi="Times New Roman" w:cs="Times New Roman"/>
          <w:color w:val="000000"/>
          <w:sz w:val="24"/>
        </w:rPr>
        <w:t>广东诚泰交通科技发展有限公司</w:t>
      </w:r>
    </w:p>
    <w:p>
      <w:pPr>
        <w:topLinePunct/>
        <w:spacing w:line="360" w:lineRule="auto"/>
        <w:jc w:val="center"/>
        <w:rPr>
          <w:rFonts w:hint="default" w:ascii="Times New Roman" w:hAnsi="Times New Roman" w:cs="Times New Roman"/>
          <w:color w:val="000000"/>
          <w:sz w:val="24"/>
        </w:rPr>
      </w:pPr>
      <w:r>
        <w:rPr>
          <w:rFonts w:hint="default" w:ascii="Times New Roman" w:hAnsi="Times New Roman" w:cs="Times New Roman"/>
          <w:color w:val="000000"/>
          <w:sz w:val="24"/>
        </w:rPr>
        <w:t xml:space="preserve">                                              2023年</w:t>
      </w:r>
      <w:r>
        <w:rPr>
          <w:rFonts w:hint="default" w:ascii="Times New Roman" w:hAnsi="Times New Roman" w:cs="Times New Roman"/>
          <w:color w:val="000000"/>
          <w:sz w:val="24"/>
          <w:lang w:val="en-US" w:eastAsia="zh-CN"/>
        </w:rPr>
        <w:t>0</w:t>
      </w:r>
      <w:r>
        <w:rPr>
          <w:rFonts w:hint="eastAsia" w:ascii="Times New Roman" w:hAnsi="Times New Roman" w:cs="Times New Roman"/>
          <w:color w:val="000000"/>
          <w:sz w:val="24"/>
          <w:lang w:val="en-US" w:eastAsia="zh-CN"/>
        </w:rPr>
        <w:t>6</w:t>
      </w:r>
      <w:r>
        <w:rPr>
          <w:rFonts w:hint="default" w:ascii="Times New Roman" w:hAnsi="Times New Roman" w:cs="Times New Roman"/>
          <w:color w:val="000000"/>
          <w:sz w:val="24"/>
        </w:rPr>
        <w:t>月</w:t>
      </w:r>
      <w:r>
        <w:rPr>
          <w:rFonts w:hint="default" w:ascii="Times New Roman" w:hAnsi="Times New Roman" w:cs="Times New Roman"/>
          <w:color w:val="000000"/>
          <w:sz w:val="24"/>
          <w:lang w:val="en-US" w:eastAsia="zh-CN"/>
        </w:rPr>
        <w:t xml:space="preserve"> </w:t>
      </w:r>
      <w:r>
        <w:rPr>
          <w:rFonts w:hint="eastAsia" w:ascii="Times New Roman" w:hAnsi="Times New Roman" w:cs="Times New Roman"/>
          <w:color w:val="000000"/>
          <w:sz w:val="24"/>
          <w:lang w:val="en-US" w:eastAsia="zh-CN"/>
        </w:rPr>
        <w:t>1</w:t>
      </w:r>
      <w:r>
        <w:rPr>
          <w:rFonts w:hint="default" w:ascii="Times New Roman" w:hAnsi="Times New Roman" w:cs="Times New Roman"/>
          <w:color w:val="000000"/>
          <w:sz w:val="24"/>
          <w:lang w:val="en-US" w:eastAsia="zh-CN"/>
        </w:rPr>
        <w:t>5</w:t>
      </w:r>
      <w:r>
        <w:rPr>
          <w:rFonts w:hint="default" w:ascii="Times New Roman" w:hAnsi="Times New Roman" w:cs="Times New Roman"/>
          <w:color w:val="000000"/>
          <w:sz w:val="24"/>
        </w:rPr>
        <w:t>日</w:t>
      </w:r>
    </w:p>
    <w:p>
      <w:pPr>
        <w:rPr>
          <w:rFonts w:hint="default"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panose1 w:val="02040602050305030304"/>
    <w:charset w:val="00"/>
    <w:family w:val="roman"/>
    <w:pitch w:val="default"/>
    <w:sig w:usb0="00000287" w:usb1="00000000" w:usb2="00000000" w:usb3="00000000" w:csb0="2000009F" w:csb1="DFD70000"/>
  </w:font>
  <w:font w:name="楷体_GB2312">
    <w:altName w:val="楷体"/>
    <w:panose1 w:val="02010609030101010101"/>
    <w:charset w:val="86"/>
    <w:family w:val="modern"/>
    <w:pitch w:val="default"/>
    <w:sig w:usb0="00000000" w:usb1="00000000" w:usb2="00000000" w:usb3="00000000" w:csb0="00040000" w:csb1="00000000"/>
  </w:font>
  <w:font w:name="smartSimSun">
    <w:altName w:val="Segoe Print"/>
    <w:panose1 w:val="00000000000000000000"/>
    <w:charset w:val="00"/>
    <w:family w:val="auto"/>
    <w:pitch w:val="default"/>
    <w:sig w:usb0="00000000" w:usb1="00000000" w:usb2="00000000" w:usb3="00000000" w:csb0="0000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EB739B"/>
    <w:multiLevelType w:val="singleLevel"/>
    <w:tmpl w:val="AAEB739B"/>
    <w:lvl w:ilvl="0" w:tentative="0">
      <w:start w:val="1"/>
      <w:numFmt w:val="decimal"/>
      <w:lvlText w:val="%1."/>
      <w:lvlJc w:val="left"/>
      <w:pPr>
        <w:tabs>
          <w:tab w:val="left" w:pos="312"/>
        </w:tabs>
      </w:pPr>
    </w:lvl>
  </w:abstractNum>
  <w:abstractNum w:abstractNumId="1">
    <w:nsid w:val="CEC06D5F"/>
    <w:multiLevelType w:val="singleLevel"/>
    <w:tmpl w:val="CEC06D5F"/>
    <w:lvl w:ilvl="0" w:tentative="0">
      <w:start w:val="1"/>
      <w:numFmt w:val="decimal"/>
      <w:suff w:val="nothing"/>
      <w:lvlText w:val="（%1）"/>
      <w:lvlJc w:val="left"/>
    </w:lvl>
  </w:abstractNum>
  <w:abstractNum w:abstractNumId="2">
    <w:nsid w:val="171657A1"/>
    <w:multiLevelType w:val="multilevel"/>
    <w:tmpl w:val="171657A1"/>
    <w:lvl w:ilvl="0" w:tentative="0">
      <w:start w:val="1"/>
      <w:numFmt w:val="decimal"/>
      <w:suff w:val="nothing"/>
      <w:lvlText w:val="%1 "/>
      <w:lvlJc w:val="left"/>
      <w:pPr>
        <w:ind w:left="0" w:firstLine="0"/>
      </w:pPr>
      <w:rPr>
        <w:rFonts w:hint="default" w:ascii="Book Antiqua" w:hAnsi="Book Antiqua" w:eastAsia="黑体" w:cs="Book Antiqua"/>
        <w:b/>
        <w:bCs/>
        <w:i w:val="0"/>
        <w:iCs w:val="0"/>
        <w:caps w:val="0"/>
        <w:strike w:val="0"/>
        <w:dstrike w:val="0"/>
        <w:vanish w:val="0"/>
        <w:color w:val="000000"/>
        <w:sz w:val="144"/>
        <w:szCs w:val="144"/>
        <w:vertAlign w:val="baseline"/>
      </w:rPr>
    </w:lvl>
    <w:lvl w:ilvl="1" w:tentative="0">
      <w:start w:val="1"/>
      <w:numFmt w:val="decimal"/>
      <w:pStyle w:val="4"/>
      <w:suff w:val="nothing"/>
      <w:lvlText w:val="%1.%2 "/>
      <w:lvlJc w:val="left"/>
      <w:pPr>
        <w:ind w:left="0" w:firstLine="0"/>
      </w:pPr>
      <w:rPr>
        <w:rFonts w:hint="default" w:ascii="Book Antiqua" w:hAnsi="Book Antiqua" w:eastAsia="黑体" w:cs="Book Antiqua"/>
        <w:b w:val="0"/>
        <w:bCs/>
        <w:i w:val="0"/>
        <w:iCs w:val="0"/>
        <w:caps w:val="0"/>
        <w:strike w:val="0"/>
        <w:dstrike w:val="0"/>
        <w:snapToGrid w:val="0"/>
        <w:vanish w:val="0"/>
        <w:color w:val="000000"/>
        <w:spacing w:val="0"/>
        <w:kern w:val="0"/>
        <w:sz w:val="36"/>
        <w:szCs w:val="36"/>
        <w:vertAlign w:val="baseline"/>
      </w:rPr>
    </w:lvl>
    <w:lvl w:ilvl="2" w:tentative="0">
      <w:start w:val="1"/>
      <w:numFmt w:val="decimal"/>
      <w:pStyle w:val="5"/>
      <w:suff w:val="nothing"/>
      <w:lvlText w:val="%1.%2.%3 "/>
      <w:lvlJc w:val="left"/>
      <w:pPr>
        <w:ind w:left="142" w:firstLine="0"/>
      </w:pPr>
    </w:lvl>
    <w:lvl w:ilvl="3" w:tentative="0">
      <w:start w:val="1"/>
      <w:numFmt w:val="decimal"/>
      <w:lvlRestart w:val="1"/>
      <w:pStyle w:val="6"/>
      <w:suff w:val="nothing"/>
      <w:lvlText w:val="%1.%2.%3.%4 "/>
      <w:lvlJc w:val="left"/>
      <w:pPr>
        <w:ind w:left="0" w:firstLine="0"/>
      </w:pPr>
      <w:rPr>
        <w:rFonts w:hint="default" w:ascii="Book Antiqua" w:hAnsi="Book Antiqua" w:eastAsia="黑体" w:cs="Book Antiqua"/>
        <w:bCs/>
        <w:i w:val="0"/>
        <w:iCs w:val="0"/>
        <w:caps w:val="0"/>
        <w:strike w:val="0"/>
        <w:dstrike w:val="0"/>
        <w:vanish w:val="0"/>
        <w:color w:val="000000"/>
        <w:sz w:val="28"/>
        <w:szCs w:val="28"/>
        <w:vertAlign w:val="baseline"/>
      </w:rPr>
    </w:lvl>
    <w:lvl w:ilvl="4" w:tentative="0">
      <w:start w:val="1"/>
      <w:numFmt w:val="decimal"/>
      <w:lvlRestart w:val="1"/>
      <w:pStyle w:val="7"/>
      <w:suff w:val="nothing"/>
      <w:lvlText w:val="%1.%2.%3.%4.%5 "/>
      <w:lvlJc w:val="left"/>
      <w:pPr>
        <w:ind w:left="0" w:firstLine="0"/>
      </w:pPr>
      <w:rPr>
        <w:rFonts w:hint="default" w:ascii="Book Antiqua" w:hAnsi="Book Antiqua" w:eastAsia="黑体" w:cs="Book Antiqua"/>
        <w:bCs/>
        <w:i w:val="0"/>
        <w:iCs w:val="0"/>
        <w:caps w:val="0"/>
        <w:strike w:val="0"/>
        <w:dstrike w:val="0"/>
        <w:vanish w:val="0"/>
        <w:color w:val="000000"/>
        <w:sz w:val="24"/>
        <w:szCs w:val="24"/>
        <w:vertAlign w:val="baseline"/>
      </w:rPr>
    </w:lvl>
    <w:lvl w:ilvl="5" w:tentative="0">
      <w:start w:val="1"/>
      <w:numFmt w:val="none"/>
      <w:pStyle w:val="25"/>
      <w:suff w:val="nothing"/>
      <w:lvlText w:val=""/>
      <w:lvlJc w:val="left"/>
      <w:pPr>
        <w:ind w:left="0" w:firstLine="0"/>
      </w:pPr>
      <w:rPr>
        <w:rFonts w:hint="default" w:ascii="Arial" w:hAnsi="Arial" w:cs="Arial"/>
        <w:b/>
        <w:bCs/>
        <w:i w:val="0"/>
        <w:iCs w:val="0"/>
        <w:caps w:val="0"/>
        <w:strike w:val="0"/>
        <w:dstrike w:val="0"/>
        <w:vanish w:val="0"/>
        <w:color w:val="000000"/>
        <w:sz w:val="20"/>
        <w:szCs w:val="20"/>
        <w:vertAlign w:val="baseline"/>
      </w:rPr>
    </w:lvl>
    <w:lvl w:ilvl="6" w:tentative="0">
      <w:start w:val="1"/>
      <w:numFmt w:val="decimal"/>
      <w:pStyle w:val="29"/>
      <w:lvlText w:val="步骤 %7"/>
      <w:lvlJc w:val="right"/>
      <w:pPr>
        <w:tabs>
          <w:tab w:val="left" w:pos="1701"/>
        </w:tabs>
        <w:ind w:left="1701" w:hanging="159"/>
      </w:pPr>
      <w:rPr>
        <w:rFonts w:hint="default" w:ascii="Book Antiqua" w:hAnsi="Book Antiqua" w:eastAsia="黑体" w:cs="Times New Roman"/>
        <w:b w:val="0"/>
        <w:bCs/>
        <w:i w:val="0"/>
        <w:iCs w:val="0"/>
        <w:color w:val="auto"/>
        <w:sz w:val="21"/>
        <w:szCs w:val="21"/>
      </w:rPr>
    </w:lvl>
    <w:lvl w:ilvl="7" w:tentative="0">
      <w:start w:val="1"/>
      <w:numFmt w:val="decimal"/>
      <w:lvlRestart w:val="1"/>
      <w:pStyle w:val="35"/>
      <w:suff w:val="space"/>
      <w:lvlText w:val="图%1-%8"/>
      <w:lvlJc w:val="left"/>
      <w:pPr>
        <w:ind w:left="1701" w:firstLine="0"/>
      </w:pPr>
      <w:rPr>
        <w:rFonts w:hint="default" w:ascii="Times New Roman" w:hAnsi="Times New Roman" w:eastAsia="黑体" w:cs="Book Antiqua"/>
        <w:b w:val="0"/>
        <w:bCs/>
        <w:i w:val="0"/>
        <w:iCs w:val="0"/>
        <w:strike w:val="0"/>
        <w:dstrike w:val="0"/>
        <w:color w:val="000000"/>
        <w:sz w:val="21"/>
        <w:szCs w:val="21"/>
        <w:vertAlign w:val="baseline"/>
      </w:rPr>
    </w:lvl>
    <w:lvl w:ilvl="8" w:tentative="0">
      <w:start w:val="1"/>
      <w:numFmt w:val="decimal"/>
      <w:lvlRestart w:val="1"/>
      <w:pStyle w:val="26"/>
      <w:suff w:val="space"/>
      <w:lvlText w:val="表%1-%9"/>
      <w:lvlJc w:val="left"/>
      <w:pPr>
        <w:ind w:left="1701" w:firstLine="0"/>
      </w:pPr>
      <w:rPr>
        <w:rFonts w:hint="default" w:ascii="Times New Roman" w:hAnsi="Times New Roman" w:eastAsia="黑体"/>
        <w:b w:val="0"/>
        <w:bCs/>
        <w:i w:val="0"/>
        <w:iCs w:val="0"/>
        <w:color w:val="auto"/>
        <w:sz w:val="21"/>
        <w:szCs w:val="21"/>
      </w:rPr>
    </w:lvl>
  </w:abstractNum>
  <w:abstractNum w:abstractNumId="3">
    <w:nsid w:val="6E230785"/>
    <w:multiLevelType w:val="multilevel"/>
    <w:tmpl w:val="6E230785"/>
    <w:lvl w:ilvl="0" w:tentative="0">
      <w:start w:val="1"/>
      <w:numFmt w:val="bullet"/>
      <w:pStyle w:val="34"/>
      <w:lvlText w:val=""/>
      <w:lvlJc w:val="left"/>
      <w:pPr>
        <w:tabs>
          <w:tab w:val="left" w:pos="170"/>
        </w:tabs>
        <w:ind w:left="170" w:hanging="170"/>
      </w:pPr>
      <w:rPr>
        <w:rFonts w:hint="default" w:ascii="Wingdings" w:hAnsi="Wingdings" w:eastAsia="宋体"/>
        <w:b w:val="0"/>
        <w:i w:val="0"/>
        <w:color w:val="auto"/>
        <w:position w:val="3"/>
        <w:sz w:val="13"/>
        <w:szCs w:val="13"/>
      </w:rPr>
    </w:lvl>
    <w:lvl w:ilvl="1" w:tentative="0">
      <w:start w:val="1"/>
      <w:numFmt w:val="lowerLetter"/>
      <w:pStyle w:val="31"/>
      <w:lvlText w:val="%2."/>
      <w:lvlJc w:val="left"/>
      <w:pPr>
        <w:tabs>
          <w:tab w:val="left" w:pos="284"/>
        </w:tabs>
        <w:ind w:left="568" w:hanging="284"/>
      </w:pPr>
      <w:rPr>
        <w:rFonts w:hint="default" w:ascii="Times New Roman" w:hAnsi="Times New Roman" w:cs="Book Antiqua"/>
        <w:b w:val="0"/>
        <w:bCs/>
        <w:i w:val="0"/>
        <w:iCs w:val="0"/>
        <w:sz w:val="21"/>
        <w:szCs w:val="21"/>
        <w:u w:val="none"/>
      </w:rPr>
    </w:lvl>
    <w:lvl w:ilvl="2" w:tentative="0">
      <w:start w:val="1"/>
      <w:numFmt w:val="bullet"/>
      <w:pStyle w:val="32"/>
      <w:lvlText w:val="−"/>
      <w:lvlJc w:val="left"/>
      <w:pPr>
        <w:tabs>
          <w:tab w:val="left" w:pos="568"/>
        </w:tabs>
        <w:ind w:left="568" w:hanging="284"/>
      </w:pPr>
      <w:rPr>
        <w:rFonts w:hint="default" w:ascii="Times New Roman" w:hAnsi="Times New Roman" w:cs="Times New Roman"/>
        <w:sz w:val="16"/>
        <w:szCs w:val="16"/>
      </w:rPr>
    </w:lvl>
    <w:lvl w:ilvl="3" w:tentative="0">
      <w:start w:val="1"/>
      <w:numFmt w:val="decimal"/>
      <w:pStyle w:val="33"/>
      <w:lvlText w:val="%4."/>
      <w:lvlJc w:val="left"/>
      <w:pPr>
        <w:tabs>
          <w:tab w:val="left" w:pos="284"/>
        </w:tabs>
        <w:ind w:left="568" w:hanging="284"/>
      </w:pPr>
      <w:rPr>
        <w:rFonts w:hint="default" w:ascii="Times New Roman" w:hAnsi="Times New Roman" w:cs="Book Antiqua"/>
        <w:b w:val="0"/>
        <w:bCs/>
        <w:i w:val="0"/>
        <w:iCs w:val="0"/>
        <w:sz w:val="21"/>
        <w:szCs w:val="21"/>
        <w:u w:val="none"/>
      </w:rPr>
    </w:lvl>
    <w:lvl w:ilvl="4" w:tentative="0">
      <w:start w:val="1"/>
      <w:numFmt w:val="bullet"/>
      <w:pStyle w:val="38"/>
      <w:lvlText w:val=""/>
      <w:lvlJc w:val="left"/>
      <w:pPr>
        <w:tabs>
          <w:tab w:val="left" w:pos="568"/>
        </w:tabs>
        <w:ind w:left="568" w:hanging="284"/>
      </w:pPr>
      <w:rPr>
        <w:rFonts w:hint="default" w:ascii="Wingdings" w:hAnsi="Wingdings" w:eastAsia="宋体"/>
        <w:b w:val="0"/>
        <w:i w:val="0"/>
        <w:color w:val="auto"/>
        <w:position w:val="3"/>
        <w:sz w:val="13"/>
        <w:szCs w:val="13"/>
      </w:rPr>
    </w:lvl>
    <w:lvl w:ilvl="5" w:tentative="0">
      <w:start w:val="1"/>
      <w:numFmt w:val="decimal"/>
      <w:pStyle w:val="30"/>
      <w:lvlText w:val="%6."/>
      <w:lvlJc w:val="left"/>
      <w:pPr>
        <w:tabs>
          <w:tab w:val="left" w:pos="1985"/>
        </w:tabs>
        <w:ind w:left="1985" w:hanging="284"/>
      </w:pPr>
      <w:rPr>
        <w:rFonts w:hint="default" w:ascii="Times New Roman" w:hAnsi="Times New Roman" w:cs="Book Antiqua"/>
        <w:color w:val="auto"/>
        <w:spacing w:val="0"/>
        <w:w w:val="100"/>
        <w:position w:val="1"/>
        <w:sz w:val="21"/>
        <w:szCs w:val="21"/>
      </w:rPr>
    </w:lvl>
    <w:lvl w:ilvl="6" w:tentative="0">
      <w:start w:val="1"/>
      <w:numFmt w:val="decimal"/>
      <w:pStyle w:val="36"/>
      <w:lvlText w:val="%7."/>
      <w:lvlJc w:val="left"/>
      <w:pPr>
        <w:tabs>
          <w:tab w:val="left" w:pos="2359"/>
        </w:tabs>
        <w:ind w:left="2359" w:hanging="284"/>
      </w:pPr>
      <w:rPr>
        <w:rFonts w:hint="default" w:ascii="Times New Roman" w:hAnsi="Times New Roman" w:cs="Book Antiqua"/>
        <w:color w:val="auto"/>
        <w:spacing w:val="0"/>
        <w:w w:val="100"/>
        <w:position w:val="1"/>
        <w:sz w:val="18"/>
        <w:szCs w:val="18"/>
      </w:rPr>
    </w:lvl>
    <w:lvl w:ilvl="7" w:tentative="0">
      <w:start w:val="1"/>
      <w:numFmt w:val="decimal"/>
      <w:pStyle w:val="37"/>
      <w:lvlText w:val="%8."/>
      <w:lvlJc w:val="left"/>
      <w:pPr>
        <w:tabs>
          <w:tab w:val="left" w:pos="454"/>
        </w:tabs>
        <w:ind w:left="454" w:hanging="284"/>
      </w:pPr>
      <w:rPr>
        <w:rFonts w:hint="default" w:ascii="Times New Roman" w:hAnsi="Times New Roman" w:cs="Book Antiqua"/>
        <w:color w:val="auto"/>
        <w:spacing w:val="0"/>
        <w:w w:val="100"/>
        <w:position w:val="1"/>
        <w:sz w:val="18"/>
        <w:szCs w:val="18"/>
      </w:rPr>
    </w:lvl>
    <w:lvl w:ilvl="8" w:tentative="0">
      <w:start w:val="1"/>
      <w:numFmt w:val="bullet"/>
      <w:lvlText w:val=""/>
      <w:lvlJc w:val="left"/>
      <w:pPr>
        <w:tabs>
          <w:tab w:val="left" w:pos="3780"/>
        </w:tabs>
        <w:ind w:left="3780" w:hanging="420"/>
      </w:pPr>
      <w:rPr>
        <w:rFonts w:hint="default" w:ascii="Wingdings" w:hAnsi="Wingdings"/>
      </w:rPr>
    </w:lvl>
  </w:abstractNum>
  <w:abstractNum w:abstractNumId="4">
    <w:nsid w:val="7BAB13FE"/>
    <w:multiLevelType w:val="multilevel"/>
    <w:tmpl w:val="7BAB13FE"/>
    <w:lvl w:ilvl="0" w:tentative="0">
      <w:start w:val="1"/>
      <w:numFmt w:val="bullet"/>
      <w:lvlText w:val="-"/>
      <w:lvlJc w:val="left"/>
      <w:pPr>
        <w:ind w:left="840" w:hanging="420"/>
      </w:pPr>
      <w:rPr>
        <w:rFonts w:hint="eastAsia" w:ascii="宋体" w:hAnsi="宋体" w:eastAsia="宋体"/>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docVars>
    <w:docVar w:name="commondata" w:val="eyJoZGlkIjoiNWI3N2RkNjNkMmQ3Y2I1ZjE0N2ZmZTdkNWY5YmY4ZmIifQ=="/>
  </w:docVars>
  <w:rsids>
    <w:rsidRoot w:val="00172A27"/>
    <w:rsid w:val="00123FE3"/>
    <w:rsid w:val="001301C5"/>
    <w:rsid w:val="00172A27"/>
    <w:rsid w:val="00477707"/>
    <w:rsid w:val="005603E4"/>
    <w:rsid w:val="00791D96"/>
    <w:rsid w:val="009A3C9A"/>
    <w:rsid w:val="00CC1A2E"/>
    <w:rsid w:val="00ED32E4"/>
    <w:rsid w:val="00EE2011"/>
    <w:rsid w:val="00FA736A"/>
    <w:rsid w:val="00FC4153"/>
    <w:rsid w:val="00FD7ED5"/>
    <w:rsid w:val="02040FDF"/>
    <w:rsid w:val="03393105"/>
    <w:rsid w:val="046E3765"/>
    <w:rsid w:val="061439B5"/>
    <w:rsid w:val="06622CB2"/>
    <w:rsid w:val="066D593A"/>
    <w:rsid w:val="072D08E0"/>
    <w:rsid w:val="08EE3671"/>
    <w:rsid w:val="0A69025B"/>
    <w:rsid w:val="0C0C29EB"/>
    <w:rsid w:val="0DA26991"/>
    <w:rsid w:val="0DEF71E2"/>
    <w:rsid w:val="0ECB4993"/>
    <w:rsid w:val="112A7044"/>
    <w:rsid w:val="12ED5CBA"/>
    <w:rsid w:val="14C447F8"/>
    <w:rsid w:val="18606150"/>
    <w:rsid w:val="19B32EC3"/>
    <w:rsid w:val="1A0861DC"/>
    <w:rsid w:val="1A786886"/>
    <w:rsid w:val="1D5379E4"/>
    <w:rsid w:val="1DC008E5"/>
    <w:rsid w:val="1E8A7BD6"/>
    <w:rsid w:val="1F3E25C9"/>
    <w:rsid w:val="1F8905C9"/>
    <w:rsid w:val="20205D7D"/>
    <w:rsid w:val="2039362C"/>
    <w:rsid w:val="22AF4D3A"/>
    <w:rsid w:val="24875F4B"/>
    <w:rsid w:val="268D4A24"/>
    <w:rsid w:val="28126A09"/>
    <w:rsid w:val="292922C2"/>
    <w:rsid w:val="2A6117E0"/>
    <w:rsid w:val="2A9C2048"/>
    <w:rsid w:val="2B975488"/>
    <w:rsid w:val="2BB05A29"/>
    <w:rsid w:val="2BBE1469"/>
    <w:rsid w:val="2C101B15"/>
    <w:rsid w:val="2D393A69"/>
    <w:rsid w:val="2E0860D1"/>
    <w:rsid w:val="2E5A20BA"/>
    <w:rsid w:val="2ECB5FE2"/>
    <w:rsid w:val="2F7756C8"/>
    <w:rsid w:val="34403FA4"/>
    <w:rsid w:val="34DB5F68"/>
    <w:rsid w:val="35912415"/>
    <w:rsid w:val="38A511DA"/>
    <w:rsid w:val="3A7D6982"/>
    <w:rsid w:val="3BDA652C"/>
    <w:rsid w:val="3C047712"/>
    <w:rsid w:val="3DD1395F"/>
    <w:rsid w:val="3E8C010F"/>
    <w:rsid w:val="3EFD65C9"/>
    <w:rsid w:val="400E2C48"/>
    <w:rsid w:val="403A795B"/>
    <w:rsid w:val="4044389B"/>
    <w:rsid w:val="40C03B09"/>
    <w:rsid w:val="42100EF9"/>
    <w:rsid w:val="422E227F"/>
    <w:rsid w:val="434B112E"/>
    <w:rsid w:val="46C97C03"/>
    <w:rsid w:val="472B5FAC"/>
    <w:rsid w:val="489B34E7"/>
    <w:rsid w:val="48AD79E8"/>
    <w:rsid w:val="4908486B"/>
    <w:rsid w:val="49DC5C4D"/>
    <w:rsid w:val="4A44006F"/>
    <w:rsid w:val="4BFB311F"/>
    <w:rsid w:val="4DA31AFF"/>
    <w:rsid w:val="4DB34E2F"/>
    <w:rsid w:val="50DE6FEF"/>
    <w:rsid w:val="515756D7"/>
    <w:rsid w:val="52871060"/>
    <w:rsid w:val="52ED4007"/>
    <w:rsid w:val="54210D44"/>
    <w:rsid w:val="560F1B9D"/>
    <w:rsid w:val="57BF2D4E"/>
    <w:rsid w:val="58B74CBC"/>
    <w:rsid w:val="5B2814D9"/>
    <w:rsid w:val="5E8E770E"/>
    <w:rsid w:val="5F087C2D"/>
    <w:rsid w:val="61147E15"/>
    <w:rsid w:val="623B7383"/>
    <w:rsid w:val="63166D1A"/>
    <w:rsid w:val="65922BE0"/>
    <w:rsid w:val="672D5C9D"/>
    <w:rsid w:val="6AC87D14"/>
    <w:rsid w:val="6C083654"/>
    <w:rsid w:val="6C094604"/>
    <w:rsid w:val="6C751B3B"/>
    <w:rsid w:val="6E354925"/>
    <w:rsid w:val="6E4A295F"/>
    <w:rsid w:val="6F1235A0"/>
    <w:rsid w:val="7075356A"/>
    <w:rsid w:val="710B2708"/>
    <w:rsid w:val="724471CD"/>
    <w:rsid w:val="74963E13"/>
    <w:rsid w:val="760D37CC"/>
    <w:rsid w:val="79E2018B"/>
    <w:rsid w:val="7C7F737F"/>
    <w:rsid w:val="7DD345AE"/>
    <w:rsid w:val="7ECD61AB"/>
    <w:rsid w:val="7F263D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5"/>
    <w:link w:val="17"/>
    <w:qFormat/>
    <w:uiPriority w:val="0"/>
    <w:pPr>
      <w:keepNext/>
      <w:keepLines/>
      <w:widowControl/>
      <w:numPr>
        <w:ilvl w:val="1"/>
        <w:numId w:val="1"/>
      </w:numPr>
      <w:topLinePunct/>
      <w:adjustRightInd w:val="0"/>
      <w:snapToGrid w:val="0"/>
      <w:spacing w:before="600" w:after="160" w:line="240" w:lineRule="atLeast"/>
      <w:jc w:val="left"/>
      <w:outlineLvl w:val="1"/>
    </w:pPr>
    <w:rPr>
      <w:rFonts w:hint="eastAsia" w:ascii="Book Antiqua" w:hAnsi="Book Antiqua" w:eastAsia="黑体" w:cs="Book Antiqua"/>
      <w:bCs/>
      <w:kern w:val="0"/>
      <w:sz w:val="36"/>
      <w:szCs w:val="36"/>
      <w:lang w:eastAsia="en-US"/>
    </w:rPr>
  </w:style>
  <w:style w:type="paragraph" w:styleId="5">
    <w:name w:val="heading 3"/>
    <w:basedOn w:val="1"/>
    <w:next w:val="1"/>
    <w:link w:val="18"/>
    <w:qFormat/>
    <w:uiPriority w:val="0"/>
    <w:pPr>
      <w:keepNext/>
      <w:keepLines/>
      <w:widowControl/>
      <w:numPr>
        <w:ilvl w:val="2"/>
        <w:numId w:val="1"/>
      </w:numPr>
      <w:topLinePunct/>
      <w:adjustRightInd w:val="0"/>
      <w:snapToGrid w:val="0"/>
      <w:spacing w:before="200" w:after="160" w:line="240" w:lineRule="atLeast"/>
      <w:jc w:val="left"/>
      <w:outlineLvl w:val="2"/>
    </w:pPr>
    <w:rPr>
      <w:rFonts w:hint="eastAsia" w:ascii="Book Antiqua" w:hAnsi="Book Antiqua" w:eastAsia="黑体" w:cs="宋体"/>
      <w:kern w:val="0"/>
      <w:sz w:val="32"/>
      <w:szCs w:val="32"/>
    </w:rPr>
  </w:style>
  <w:style w:type="paragraph" w:styleId="6">
    <w:name w:val="heading 4"/>
    <w:basedOn w:val="1"/>
    <w:next w:val="1"/>
    <w:link w:val="19"/>
    <w:qFormat/>
    <w:uiPriority w:val="0"/>
    <w:pPr>
      <w:keepNext/>
      <w:keepLines/>
      <w:widowControl/>
      <w:numPr>
        <w:ilvl w:val="3"/>
        <w:numId w:val="1"/>
      </w:numPr>
      <w:topLinePunct/>
      <w:adjustRightInd w:val="0"/>
      <w:snapToGrid w:val="0"/>
      <w:spacing w:before="160" w:after="160" w:line="240" w:lineRule="atLeast"/>
      <w:jc w:val="left"/>
      <w:outlineLvl w:val="3"/>
    </w:pPr>
    <w:rPr>
      <w:rFonts w:hint="eastAsia" w:ascii="Book Antiqua" w:hAnsi="Book Antiqua" w:eastAsia="黑体" w:cs="宋体"/>
      <w:kern w:val="0"/>
      <w:sz w:val="28"/>
      <w:szCs w:val="28"/>
    </w:rPr>
  </w:style>
  <w:style w:type="paragraph" w:styleId="7">
    <w:name w:val="heading 5"/>
    <w:basedOn w:val="1"/>
    <w:next w:val="1"/>
    <w:link w:val="20"/>
    <w:qFormat/>
    <w:uiPriority w:val="0"/>
    <w:pPr>
      <w:keepNext/>
      <w:keepLines/>
      <w:widowControl/>
      <w:numPr>
        <w:ilvl w:val="4"/>
        <w:numId w:val="1"/>
      </w:numPr>
      <w:topLinePunct/>
      <w:adjustRightInd w:val="0"/>
      <w:snapToGrid w:val="0"/>
      <w:spacing w:before="160" w:after="160" w:line="240" w:lineRule="atLeast"/>
      <w:jc w:val="left"/>
      <w:outlineLvl w:val="4"/>
    </w:pPr>
    <w:rPr>
      <w:rFonts w:hint="eastAsia" w:ascii="Book Antiqua" w:hAnsi="Book Antiqua" w:eastAsia="黑体" w:cs="宋体"/>
      <w:kern w:val="0"/>
      <w:sz w:val="24"/>
    </w:rPr>
  </w:style>
  <w:style w:type="character" w:default="1" w:styleId="14">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widowControl w:val="0"/>
      <w:snapToGrid/>
      <w:spacing w:after="120" w:line="240" w:lineRule="auto"/>
      <w:ind w:left="420" w:leftChars="200" w:firstLine="420" w:firstLineChars="200"/>
    </w:pPr>
    <w:rPr>
      <w:rFonts w:asciiTheme="minorHAnsi" w:hAnsiTheme="minorHAnsi" w:eastAsiaTheme="minorEastAsia"/>
      <w:spacing w:val="0"/>
      <w:sz w:val="21"/>
      <w:szCs w:val="24"/>
    </w:rPr>
  </w:style>
  <w:style w:type="paragraph" w:styleId="3">
    <w:name w:val="Body Text Indent"/>
    <w:basedOn w:val="1"/>
    <w:qFormat/>
    <w:uiPriority w:val="0"/>
    <w:pPr>
      <w:spacing w:after="120"/>
      <w:ind w:left="420" w:leftChars="200"/>
    </w:pPr>
    <w:rPr>
      <w:lang w:val="zh-CN"/>
    </w:rPr>
  </w:style>
  <w:style w:type="paragraph" w:styleId="8">
    <w:name w:val="Normal Indent"/>
    <w:basedOn w:val="1"/>
    <w:qFormat/>
    <w:uiPriority w:val="99"/>
    <w:pPr>
      <w:ind w:firstLine="420" w:firstLineChars="200"/>
    </w:pPr>
  </w:style>
  <w:style w:type="paragraph" w:styleId="9">
    <w:name w:val="Plain Text"/>
    <w:basedOn w:val="1"/>
    <w:next w:val="1"/>
    <w:qFormat/>
    <w:uiPriority w:val="0"/>
    <w:rPr>
      <w:rFonts w:ascii="宋体" w:hAnsi="Courier New"/>
      <w:szCs w:val="20"/>
    </w:rPr>
  </w:style>
  <w:style w:type="paragraph" w:styleId="10">
    <w:name w:val="Balloon Text"/>
    <w:basedOn w:val="1"/>
    <w:link w:val="39"/>
    <w:qFormat/>
    <w:uiPriority w:val="0"/>
    <w:rPr>
      <w:sz w:val="18"/>
      <w:szCs w:val="18"/>
    </w:rPr>
  </w:style>
  <w:style w:type="paragraph" w:styleId="11">
    <w:name w:val="footer"/>
    <w:basedOn w:val="1"/>
    <w:link w:val="16"/>
    <w:qFormat/>
    <w:uiPriority w:val="0"/>
    <w:pPr>
      <w:tabs>
        <w:tab w:val="center" w:pos="4153"/>
        <w:tab w:val="right" w:pos="8306"/>
      </w:tabs>
      <w:snapToGrid w:val="0"/>
      <w:jc w:val="left"/>
    </w:pPr>
    <w:rPr>
      <w:sz w:val="18"/>
      <w:szCs w:val="18"/>
    </w:rPr>
  </w:style>
  <w:style w:type="paragraph" w:styleId="12">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character" w:customStyle="1" w:styleId="15">
    <w:name w:val="页眉 Char"/>
    <w:basedOn w:val="14"/>
    <w:link w:val="12"/>
    <w:qFormat/>
    <w:uiPriority w:val="0"/>
    <w:rPr>
      <w:kern w:val="2"/>
      <w:sz w:val="18"/>
      <w:szCs w:val="18"/>
    </w:rPr>
  </w:style>
  <w:style w:type="character" w:customStyle="1" w:styleId="16">
    <w:name w:val="页脚 Char"/>
    <w:basedOn w:val="14"/>
    <w:link w:val="11"/>
    <w:qFormat/>
    <w:uiPriority w:val="0"/>
    <w:rPr>
      <w:kern w:val="2"/>
      <w:sz w:val="18"/>
      <w:szCs w:val="18"/>
    </w:rPr>
  </w:style>
  <w:style w:type="character" w:customStyle="1" w:styleId="17">
    <w:name w:val="标题 2 Char"/>
    <w:basedOn w:val="14"/>
    <w:link w:val="4"/>
    <w:qFormat/>
    <w:uiPriority w:val="0"/>
    <w:rPr>
      <w:rFonts w:ascii="Book Antiqua" w:hAnsi="Book Antiqua" w:eastAsia="黑体" w:cs="Book Antiqua"/>
      <w:bCs/>
      <w:sz w:val="36"/>
      <w:szCs w:val="36"/>
      <w:lang w:eastAsia="en-US"/>
    </w:rPr>
  </w:style>
  <w:style w:type="character" w:customStyle="1" w:styleId="18">
    <w:name w:val="标题 3 Char"/>
    <w:basedOn w:val="14"/>
    <w:link w:val="5"/>
    <w:qFormat/>
    <w:uiPriority w:val="0"/>
    <w:rPr>
      <w:rFonts w:ascii="Book Antiqua" w:hAnsi="Book Antiqua" w:eastAsia="黑体" w:cs="宋体"/>
      <w:sz w:val="32"/>
      <w:szCs w:val="32"/>
    </w:rPr>
  </w:style>
  <w:style w:type="character" w:customStyle="1" w:styleId="19">
    <w:name w:val="标题 4 Char"/>
    <w:basedOn w:val="14"/>
    <w:link w:val="6"/>
    <w:qFormat/>
    <w:uiPriority w:val="0"/>
    <w:rPr>
      <w:rFonts w:ascii="Book Antiqua" w:hAnsi="Book Antiqua" w:eastAsia="黑体" w:cs="宋体"/>
      <w:sz w:val="28"/>
      <w:szCs w:val="28"/>
    </w:rPr>
  </w:style>
  <w:style w:type="character" w:customStyle="1" w:styleId="20">
    <w:name w:val="标题 5 Char"/>
    <w:basedOn w:val="14"/>
    <w:link w:val="7"/>
    <w:qFormat/>
    <w:uiPriority w:val="0"/>
    <w:rPr>
      <w:rFonts w:ascii="Book Antiqua" w:hAnsi="Book Antiqua" w:eastAsia="黑体" w:cs="宋体"/>
      <w:sz w:val="24"/>
      <w:szCs w:val="24"/>
    </w:rPr>
  </w:style>
  <w:style w:type="paragraph" w:styleId="21">
    <w:name w:val="List Paragraph"/>
    <w:basedOn w:val="1"/>
    <w:link w:val="22"/>
    <w:qFormat/>
    <w:uiPriority w:val="34"/>
    <w:pPr>
      <w:ind w:firstLine="420" w:firstLineChars="200"/>
    </w:pPr>
    <w:rPr>
      <w:rFonts w:asciiTheme="minorHAnsi" w:hAnsiTheme="minorHAnsi" w:eastAsiaTheme="minorEastAsia" w:cstheme="minorBidi"/>
      <w:szCs w:val="22"/>
    </w:rPr>
  </w:style>
  <w:style w:type="character" w:customStyle="1" w:styleId="22">
    <w:name w:val="列出段落 Char"/>
    <w:link w:val="21"/>
    <w:qFormat/>
    <w:uiPriority w:val="34"/>
    <w:rPr>
      <w:rFonts w:asciiTheme="minorHAnsi" w:hAnsiTheme="minorHAnsi" w:eastAsiaTheme="minorEastAsia" w:cstheme="minorBidi"/>
      <w:kern w:val="2"/>
      <w:sz w:val="21"/>
      <w:szCs w:val="22"/>
    </w:rPr>
  </w:style>
  <w:style w:type="character" w:customStyle="1" w:styleId="23">
    <w:name w:val="Item Step in table Char Char"/>
    <w:link w:val="24"/>
    <w:qFormat/>
    <w:uiPriority w:val="0"/>
    <w:rPr>
      <w:rFonts w:cs="Arial"/>
      <w:bCs/>
      <w:szCs w:val="28"/>
    </w:rPr>
  </w:style>
  <w:style w:type="paragraph" w:customStyle="1" w:styleId="24">
    <w:name w:val="Item Step in table"/>
    <w:basedOn w:val="7"/>
    <w:link w:val="23"/>
    <w:qFormat/>
    <w:uiPriority w:val="0"/>
    <w:pPr>
      <w:numPr>
        <w:ilvl w:val="0"/>
        <w:numId w:val="0"/>
      </w:numPr>
      <w:tabs>
        <w:tab w:val="left" w:pos="420"/>
      </w:tabs>
      <w:spacing w:before="80" w:after="80" w:line="240" w:lineRule="auto"/>
      <w:ind w:left="420" w:hanging="420"/>
    </w:pPr>
    <w:rPr>
      <w:rFonts w:hint="default" w:ascii="Times New Roman" w:hAnsi="Times New Roman" w:eastAsia="宋体" w:cs="Arial"/>
      <w:bCs/>
      <w:sz w:val="20"/>
      <w:szCs w:val="28"/>
    </w:rPr>
  </w:style>
  <w:style w:type="paragraph" w:customStyle="1" w:styleId="25">
    <w:name w:val="Block Label"/>
    <w:basedOn w:val="1"/>
    <w:next w:val="1"/>
    <w:qFormat/>
    <w:uiPriority w:val="0"/>
    <w:pPr>
      <w:keepNext/>
      <w:keepLines/>
      <w:widowControl/>
      <w:numPr>
        <w:ilvl w:val="5"/>
        <w:numId w:val="1"/>
      </w:numPr>
      <w:topLinePunct/>
      <w:adjustRightInd w:val="0"/>
      <w:snapToGrid w:val="0"/>
      <w:spacing w:before="300" w:after="80" w:line="240" w:lineRule="atLeast"/>
      <w:jc w:val="left"/>
    </w:pPr>
    <w:rPr>
      <w:rFonts w:hint="eastAsia" w:ascii="Book Antiqua" w:hAnsi="Book Antiqua" w:eastAsia="黑体" w:cs="Book Antiqua"/>
      <w:bCs/>
      <w:kern w:val="0"/>
      <w:sz w:val="26"/>
      <w:szCs w:val="26"/>
    </w:rPr>
  </w:style>
  <w:style w:type="paragraph" w:customStyle="1" w:styleId="26">
    <w:name w:val="Table Description"/>
    <w:basedOn w:val="1"/>
    <w:next w:val="1"/>
    <w:qFormat/>
    <w:uiPriority w:val="0"/>
    <w:pPr>
      <w:keepNext/>
      <w:widowControl/>
      <w:numPr>
        <w:ilvl w:val="8"/>
        <w:numId w:val="1"/>
      </w:numPr>
      <w:topLinePunct/>
      <w:adjustRightInd w:val="0"/>
      <w:snapToGrid w:val="0"/>
      <w:spacing w:before="320" w:after="80" w:line="240" w:lineRule="atLeast"/>
      <w:jc w:val="left"/>
    </w:pPr>
    <w:rPr>
      <w:rFonts w:hint="eastAsia" w:eastAsia="黑体" w:cs="Arial"/>
      <w:spacing w:val="-4"/>
      <w:szCs w:val="21"/>
    </w:rPr>
  </w:style>
  <w:style w:type="character" w:customStyle="1" w:styleId="27">
    <w:name w:val="Table Text Char"/>
    <w:link w:val="28"/>
    <w:qFormat/>
    <w:uiPriority w:val="0"/>
    <w:rPr>
      <w:rFonts w:cs="Arial"/>
      <w:szCs w:val="21"/>
    </w:rPr>
  </w:style>
  <w:style w:type="paragraph" w:customStyle="1" w:styleId="28">
    <w:name w:val="Table Text"/>
    <w:basedOn w:val="1"/>
    <w:link w:val="27"/>
    <w:qFormat/>
    <w:uiPriority w:val="0"/>
    <w:pPr>
      <w:topLinePunct/>
      <w:adjustRightInd w:val="0"/>
      <w:snapToGrid w:val="0"/>
      <w:spacing w:before="80" w:after="80" w:line="240" w:lineRule="atLeast"/>
      <w:jc w:val="left"/>
    </w:pPr>
    <w:rPr>
      <w:rFonts w:cs="Arial"/>
      <w:kern w:val="0"/>
      <w:sz w:val="20"/>
      <w:szCs w:val="21"/>
    </w:rPr>
  </w:style>
  <w:style w:type="paragraph" w:customStyle="1" w:styleId="29">
    <w:name w:val="Step"/>
    <w:basedOn w:val="1"/>
    <w:qFormat/>
    <w:uiPriority w:val="0"/>
    <w:pPr>
      <w:widowControl/>
      <w:numPr>
        <w:ilvl w:val="6"/>
        <w:numId w:val="1"/>
      </w:numPr>
      <w:topLinePunct/>
      <w:adjustRightInd w:val="0"/>
      <w:snapToGrid w:val="0"/>
      <w:spacing w:before="160" w:after="160" w:line="240" w:lineRule="atLeast"/>
      <w:jc w:val="left"/>
    </w:pPr>
    <w:rPr>
      <w:rFonts w:hint="eastAsia" w:cs="Arial"/>
      <w:snapToGrid w:val="0"/>
      <w:kern w:val="0"/>
      <w:szCs w:val="21"/>
    </w:rPr>
  </w:style>
  <w:style w:type="paragraph" w:customStyle="1" w:styleId="30">
    <w:name w:val="CAUTION Text Step"/>
    <w:basedOn w:val="1"/>
    <w:qFormat/>
    <w:uiPriority w:val="0"/>
    <w:pPr>
      <w:keepNext/>
      <w:keepLines/>
      <w:widowControl/>
      <w:numPr>
        <w:ilvl w:val="5"/>
        <w:numId w:val="2"/>
      </w:numPr>
      <w:pBdr>
        <w:bottom w:val="single" w:color="auto" w:sz="12" w:space="4"/>
      </w:pBdr>
      <w:topLinePunct/>
      <w:adjustRightInd w:val="0"/>
      <w:snapToGrid w:val="0"/>
      <w:spacing w:before="80" w:after="80" w:line="240" w:lineRule="atLeast"/>
      <w:jc w:val="left"/>
    </w:pPr>
    <w:rPr>
      <w:rFonts w:hint="eastAsia" w:eastAsia="楷体_GB2312" w:cs="Arial"/>
      <w:iCs/>
      <w:szCs w:val="21"/>
    </w:rPr>
  </w:style>
  <w:style w:type="paragraph" w:customStyle="1" w:styleId="31">
    <w:name w:val="Sub Item Step in Table"/>
    <w:qFormat/>
    <w:uiPriority w:val="0"/>
    <w:pPr>
      <w:numPr>
        <w:ilvl w:val="1"/>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2">
    <w:name w:val="Sub Item List in Table"/>
    <w:basedOn w:val="1"/>
    <w:qFormat/>
    <w:uiPriority w:val="0"/>
    <w:pPr>
      <w:widowControl/>
      <w:numPr>
        <w:ilvl w:val="2"/>
        <w:numId w:val="2"/>
      </w:numPr>
      <w:topLinePunct/>
      <w:adjustRightInd w:val="0"/>
      <w:snapToGrid w:val="0"/>
      <w:spacing w:before="80" w:after="80" w:line="240" w:lineRule="atLeast"/>
      <w:jc w:val="left"/>
    </w:pPr>
    <w:rPr>
      <w:rFonts w:hint="eastAsia" w:cs="Arial"/>
      <w:szCs w:val="21"/>
    </w:rPr>
  </w:style>
  <w:style w:type="paragraph" w:customStyle="1" w:styleId="33">
    <w:name w:val="Sub Item Step in Table List"/>
    <w:qFormat/>
    <w:uiPriority w:val="0"/>
    <w:pPr>
      <w:numPr>
        <w:ilvl w:val="3"/>
        <w:numId w:val="2"/>
      </w:numPr>
      <w:adjustRightInd w:val="0"/>
      <w:snapToGrid w:val="0"/>
      <w:spacing w:before="80" w:after="80" w:line="240" w:lineRule="atLeast"/>
    </w:pPr>
    <w:rPr>
      <w:rFonts w:hint="eastAsia" w:ascii="Times New Roman" w:hAnsi="Times New Roman" w:eastAsia="宋体" w:cs="Arial"/>
      <w:sz w:val="21"/>
      <w:szCs w:val="21"/>
      <w:lang w:val="en-US" w:eastAsia="zh-CN" w:bidi="ar-SA"/>
    </w:rPr>
  </w:style>
  <w:style w:type="paragraph" w:customStyle="1" w:styleId="34">
    <w:name w:val="Item List in Table"/>
    <w:basedOn w:val="1"/>
    <w:qFormat/>
    <w:uiPriority w:val="99"/>
    <w:pPr>
      <w:widowControl/>
      <w:numPr>
        <w:ilvl w:val="0"/>
        <w:numId w:val="2"/>
      </w:numPr>
      <w:tabs>
        <w:tab w:val="left" w:pos="284"/>
      </w:tabs>
      <w:topLinePunct/>
      <w:adjustRightInd w:val="0"/>
      <w:snapToGrid w:val="0"/>
      <w:spacing w:before="80" w:after="80" w:line="240" w:lineRule="atLeast"/>
      <w:jc w:val="left"/>
    </w:pPr>
    <w:rPr>
      <w:rFonts w:hint="eastAsia" w:cs="Arial"/>
      <w:kern w:val="0"/>
      <w:szCs w:val="21"/>
    </w:rPr>
  </w:style>
  <w:style w:type="paragraph" w:customStyle="1" w:styleId="35">
    <w:name w:val="Figure Description"/>
    <w:next w:val="1"/>
    <w:qFormat/>
    <w:uiPriority w:val="0"/>
    <w:pPr>
      <w:keepNext/>
      <w:numPr>
        <w:ilvl w:val="7"/>
        <w:numId w:val="1"/>
      </w:numPr>
      <w:adjustRightInd w:val="0"/>
      <w:snapToGrid w:val="0"/>
      <w:spacing w:before="320" w:after="80" w:line="240" w:lineRule="atLeast"/>
    </w:pPr>
    <w:rPr>
      <w:rFonts w:ascii="Times New Roman" w:hAnsi="Times New Roman" w:eastAsia="黑体" w:cs="Arial"/>
      <w:spacing w:val="-4"/>
      <w:kern w:val="2"/>
      <w:sz w:val="21"/>
      <w:szCs w:val="21"/>
      <w:lang w:val="en-US" w:eastAsia="zh-CN" w:bidi="ar-SA"/>
    </w:rPr>
  </w:style>
  <w:style w:type="paragraph" w:customStyle="1" w:styleId="36">
    <w:name w:val="Notes Text Step"/>
    <w:basedOn w:val="30"/>
    <w:qFormat/>
    <w:uiPriority w:val="0"/>
    <w:pPr>
      <w:numPr>
        <w:ilvl w:val="6"/>
      </w:numPr>
      <w:pBdr>
        <w:bottom w:val="none" w:color="auto" w:sz="0" w:space="0"/>
      </w:pBdr>
      <w:spacing w:before="40" w:line="200" w:lineRule="atLeast"/>
    </w:pPr>
    <w:rPr>
      <w:sz w:val="18"/>
      <w:szCs w:val="18"/>
    </w:rPr>
  </w:style>
  <w:style w:type="paragraph" w:customStyle="1" w:styleId="37">
    <w:name w:val="Notes Text Step in Table"/>
    <w:qFormat/>
    <w:uiPriority w:val="0"/>
    <w:pPr>
      <w:numPr>
        <w:ilvl w:val="7"/>
        <w:numId w:val="2"/>
      </w:numPr>
      <w:spacing w:before="40" w:after="80" w:line="200" w:lineRule="atLeast"/>
    </w:pPr>
    <w:rPr>
      <w:rFonts w:ascii="Times New Roman" w:hAnsi="Times New Roman" w:eastAsia="楷体_GB2312" w:cs="楷体_GB2312"/>
      <w:sz w:val="18"/>
      <w:szCs w:val="18"/>
      <w:lang w:val="en-US" w:eastAsia="zh-CN" w:bidi="ar-SA"/>
    </w:rPr>
  </w:style>
  <w:style w:type="paragraph" w:customStyle="1" w:styleId="38">
    <w:name w:val="Sub Item List in Table Step"/>
    <w:basedOn w:val="1"/>
    <w:qFormat/>
    <w:uiPriority w:val="0"/>
    <w:pPr>
      <w:widowControl/>
      <w:numPr>
        <w:ilvl w:val="4"/>
        <w:numId w:val="2"/>
      </w:numPr>
      <w:topLinePunct/>
      <w:adjustRightInd w:val="0"/>
      <w:snapToGrid w:val="0"/>
      <w:spacing w:before="80" w:after="80" w:line="240" w:lineRule="atLeast"/>
      <w:jc w:val="left"/>
    </w:pPr>
    <w:rPr>
      <w:rFonts w:hint="eastAsia" w:cs="Arial"/>
      <w:szCs w:val="21"/>
    </w:rPr>
  </w:style>
  <w:style w:type="character" w:customStyle="1" w:styleId="39">
    <w:name w:val="批注框文本 Char"/>
    <w:basedOn w:val="14"/>
    <w:link w:val="10"/>
    <w:qFormat/>
    <w:uiPriority w:val="0"/>
    <w:rPr>
      <w:kern w:val="2"/>
      <w:sz w:val="18"/>
      <w:szCs w:val="18"/>
    </w:rPr>
  </w:style>
  <w:style w:type="character" w:customStyle="1" w:styleId="40">
    <w:name w:val="font31"/>
    <w:basedOn w:val="14"/>
    <w:qFormat/>
    <w:uiPriority w:val="0"/>
    <w:rPr>
      <w:rFonts w:hint="default" w:ascii="smartSimSun" w:hAnsi="smartSimSun" w:eastAsia="smartSimSun" w:cs="smartSimSun"/>
      <w:color w:val="000000"/>
      <w:sz w:val="24"/>
      <w:szCs w:val="24"/>
      <w:u w:val="none"/>
    </w:rPr>
  </w:style>
  <w:style w:type="character" w:customStyle="1" w:styleId="41">
    <w:name w:val="font41"/>
    <w:basedOn w:val="14"/>
    <w:qFormat/>
    <w:uiPriority w:val="0"/>
    <w:rPr>
      <w:rFonts w:hint="eastAsia" w:ascii="宋体" w:hAnsi="宋体" w:eastAsia="宋体" w:cs="宋体"/>
      <w:color w:val="000000"/>
      <w:sz w:val="24"/>
      <w:szCs w:val="24"/>
      <w:u w:val="none"/>
    </w:rPr>
  </w:style>
  <w:style w:type="character" w:customStyle="1" w:styleId="42">
    <w:name w:val="font21"/>
    <w:basedOn w:val="14"/>
    <w:qFormat/>
    <w:uiPriority w:val="0"/>
    <w:rPr>
      <w:rFonts w:hint="eastAsia" w:ascii="宋体" w:hAnsi="宋体" w:eastAsia="宋体" w:cs="宋体"/>
      <w:color w:val="000000"/>
      <w:sz w:val="24"/>
      <w:szCs w:val="24"/>
      <w:u w:val="none"/>
    </w:rPr>
  </w:style>
  <w:style w:type="character" w:customStyle="1" w:styleId="43">
    <w:name w:val="font11"/>
    <w:basedOn w:val="14"/>
    <w:qFormat/>
    <w:uiPriority w:val="0"/>
    <w:rPr>
      <w:rFonts w:hint="eastAsia" w:ascii="宋体" w:hAnsi="宋体" w:eastAsia="宋体" w:cs="宋体"/>
      <w:b/>
      <w:bCs/>
      <w:color w:val="FF0000"/>
      <w:sz w:val="24"/>
      <w:szCs w:val="24"/>
      <w:u w:val="none"/>
    </w:rPr>
  </w:style>
  <w:style w:type="character" w:customStyle="1" w:styleId="44">
    <w:name w:val="font51"/>
    <w:basedOn w:val="14"/>
    <w:qFormat/>
    <w:uiPriority w:val="0"/>
    <w:rPr>
      <w:rFonts w:hint="default" w:ascii="Times New Roman" w:hAnsi="Times New Roman" w:cs="Times New Roman"/>
      <w:color w:val="000000"/>
      <w:sz w:val="24"/>
      <w:szCs w:val="24"/>
      <w:u w:val="none"/>
    </w:rPr>
  </w:style>
  <w:style w:type="character" w:customStyle="1" w:styleId="45">
    <w:name w:val="font71"/>
    <w:basedOn w:val="14"/>
    <w:qFormat/>
    <w:uiPriority w:val="0"/>
    <w:rPr>
      <w:rFonts w:hint="eastAsia" w:ascii="宋体" w:hAnsi="宋体" w:eastAsia="宋体" w:cs="宋体"/>
      <w:color w:val="FF0000"/>
      <w:sz w:val="24"/>
      <w:szCs w:val="24"/>
      <w:u w:val="none"/>
    </w:rPr>
  </w:style>
  <w:style w:type="character" w:customStyle="1" w:styleId="46">
    <w:name w:val="font61"/>
    <w:basedOn w:val="14"/>
    <w:qFormat/>
    <w:uiPriority w:val="0"/>
    <w:rPr>
      <w:rFonts w:hint="default" w:ascii="Times New Roman" w:hAnsi="Times New Roman" w:cs="Times New Roman"/>
      <w:color w:val="FF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800</Words>
  <Characters>929</Characters>
  <Lines>61</Lines>
  <Paragraphs>17</Paragraphs>
  <TotalTime>9</TotalTime>
  <ScaleCrop>false</ScaleCrop>
  <LinksUpToDate>false</LinksUpToDate>
  <CharactersWithSpaces>992</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hp</cp:lastModifiedBy>
  <cp:lastPrinted>2022-10-20T06:50:00Z</cp:lastPrinted>
  <dcterms:modified xsi:type="dcterms:W3CDTF">2023-06-15T03:02:46Z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B75484C30A0D48A998196F431A9A3E69</vt:lpwstr>
  </property>
</Properties>
</file>