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广州市从化至黄埔高速公路一期工程机电工程（SG09合同段）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金属线槽、抱箍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lang w:eastAsia="zh-CN"/>
        </w:rPr>
        <w:t>广州市从化至黄埔高速公路一期工程机电工程（SG09合同段）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67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170"/>
        <w:gridCol w:w="1276"/>
        <w:gridCol w:w="850"/>
        <w:gridCol w:w="923"/>
        <w:gridCol w:w="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材料名称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807-9-1-1-3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金属制品线槽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200*100*1.5mm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米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 xml:space="preserve">50 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807-9-1-1-4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金属制品线槽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200×100×1.5mm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米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 xml:space="preserve">1000 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807-9-1-2-1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线槽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100*200mm，钢制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米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default"/>
                <w:szCs w:val="21"/>
                <w:lang w:val="en-US" w:eastAsia="zh-CN"/>
              </w:rPr>
              <w:t xml:space="preserve">1400 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1.5mm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9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新增22</w:t>
            </w:r>
          </w:p>
        </w:tc>
        <w:tc>
          <w:tcPr>
            <w:tcW w:w="117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ETC门架车牌识别、补光灯不锈钢抱箍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套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190</w:t>
            </w:r>
          </w:p>
        </w:tc>
        <w:tc>
          <w:tcPr>
            <w:tcW w:w="98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卸货费、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最高限价：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2161</w:t>
      </w:r>
      <w:r>
        <w:rPr>
          <w:rFonts w:hint="eastAsia"/>
          <w:bCs/>
          <w:snapToGrid w:val="0"/>
          <w:color w:val="auto"/>
          <w:kern w:val="0"/>
          <w:sz w:val="24"/>
          <w:lang w:val="en-US" w:eastAsia="zh-CN"/>
        </w:rPr>
        <w:t>00</w:t>
      </w:r>
      <w:r>
        <w:rPr>
          <w:bCs/>
          <w:snapToGrid w:val="0"/>
          <w:color w:val="auto"/>
          <w:kern w:val="0"/>
          <w:sz w:val="24"/>
        </w:rPr>
        <w:t>.00</w:t>
      </w:r>
      <w:r>
        <w:rPr>
          <w:bCs/>
          <w:snapToGrid w:val="0"/>
          <w:kern w:val="0"/>
          <w:sz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技术要求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线槽应带有盖板、直通连接、转角、三通、端头封片等相应附件。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线槽在锯断后应在断面处涂刷防锈漆进行防锈、防腐处理。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由设备终端引至线槽的线路，应在设备端加上标识，采用包塑金属软管保护。根据金属软管规格，在线槽侧面开相应出线孔，金属软管伸入桥架内。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每节线槽均应做好接地，配套接地专用端子压接接地线。线槽应有良好的接地，线槽用连接板连接时，任一未喷涂点与接地端子间的连接电阻不大于0.1欧姆。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强电线槽所有线缆的总截面不应超过线槽截面的20%。弱电线槽内所有线缆的总截面不应超过线缆截面的50%。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电缆线槽采用冷轧钢板热镀锌封闭金属线槽，无孔槽式，按照图纸要求型号中间应可加金属隔板。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直线段立向线槽底部有横档可排列固定电缆，横档中心间距不大于1000mm；并且配足符合各种电缆型号的电缆固定卡子。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线槽防护等级：户内不低于IP40。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板材厚度（均为冷轧钢板厚度，不包含镀锌层厚度）：允许最小板厚不小于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</w:rPr>
        <w:t>.0mm。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连接片的厚度至少按线槽同等板厚选用也可选厚一个等级，盖板的板厚可以按1.5mm。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线槽的长度极限偏差：当长度小于等于2米时，极限偏差为±2mm；当长度大于2mm时，极限偏差±4mm。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线槽的宽度极限偏差：±3mm。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线槽表面平面度允差热镀锌防护处理平面度允差每米不大于8mm电镀锌，防护处理平面度允差每米不大于4mm。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线槽桥架配件如弯头、三通、上返弯、下返弯、变径直通、弯头、三通、托臂等按需要配置齐全，不单独计量支付。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盖锁的位置一致，同规格的线槽、盖具有互换性，封盖及扣锁配合要紧密可靠。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附着力：镀涂层对底材的粘合牢度热镀锌试验应不脱落；锌层附着力在划线、划格法试验锌层不应起皮剥离；检验不低于GB1720中的3级。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光泽度：按GB1743用油膜光泽度测定法，用光泽度仪测量数字直接显示防护处理的表面光泽应不低于60%。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耐盐雾性：表面防护层应具有3级耐盐雾性。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外观：两对边应平行，两侧边对底边应垂直，断面形状应端正，无弯曲、扭曲、裂纹、边沿毛刺等缺陷；锌层表面应光滑均匀、致密。不得有起皮、气泡、花班、局部未镀、划伤。表面应光滑、平整、无损伤电缆绝缘，凸起和尖角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镀锌厚度：热镀锌线槽平均镀锌重量≥</w:t>
      </w:r>
      <w:r>
        <w:rPr>
          <w:rFonts w:hint="eastAsia" w:ascii="宋体" w:hAnsi="宋体" w:cs="宋体"/>
          <w:sz w:val="24"/>
          <w:lang w:val="en-US" w:eastAsia="zh-CN"/>
        </w:rPr>
        <w:t>35</w:t>
      </w:r>
      <w:r>
        <w:rPr>
          <w:rFonts w:hint="eastAsia" w:ascii="宋体" w:hAnsi="宋体" w:cs="宋体"/>
          <w:sz w:val="24"/>
        </w:rPr>
        <w:t>0g/m</w:t>
      </w:r>
      <w:r>
        <w:rPr>
          <w:rFonts w:hint="eastAsia" w:ascii="宋体" w:hAnsi="宋体" w:cs="宋体"/>
          <w:sz w:val="24"/>
          <w:vertAlign w:val="superscript"/>
        </w:rPr>
        <w:t>2</w:t>
      </w:r>
      <w:r>
        <w:rPr>
          <w:rFonts w:hint="eastAsia" w:ascii="宋体" w:hAnsi="宋体" w:cs="宋体"/>
          <w:sz w:val="24"/>
        </w:rPr>
        <w:t>，且其中任何一个试样不得小于550g/m</w:t>
      </w:r>
      <w:r>
        <w:rPr>
          <w:rFonts w:hint="eastAsia" w:ascii="宋体" w:hAnsi="宋体" w:cs="宋体"/>
          <w:sz w:val="24"/>
          <w:vertAlign w:val="superscript"/>
        </w:rPr>
        <w:t>2</w:t>
      </w:r>
      <w:r>
        <w:rPr>
          <w:rFonts w:hint="eastAsia" w:ascii="宋体" w:hAnsi="宋体" w:cs="宋体"/>
          <w:sz w:val="24"/>
        </w:rPr>
        <w:t>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各线槽要配带弯通、三通、四通、伸缩节及线槽堵头，所有螺栓平垫，弹垫，母全部为镀锌产品。</w:t>
      </w:r>
    </w:p>
    <w:p>
      <w:pPr>
        <w:numPr>
          <w:ilvl w:val="0"/>
          <w:numId w:val="5"/>
        </w:numPr>
        <w:adjustRightInd w:val="0"/>
        <w:snapToGrid w:val="0"/>
        <w:spacing w:line="360" w:lineRule="exact"/>
        <w:ind w:left="567" w:firstLine="6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未尽事宜按金属线槽的质量控制标准，参照CECS 31：2006《钢制电缆桥架工程设计规范》；JB/T10216-2000《电控配电用电缆桥架》；JB/T6743-93《户内户外钢制电缆桥架防腐环境技术要求》等的有关规定。</w:t>
      </w:r>
    </w:p>
    <w:p>
      <w:pPr>
        <w:tabs>
          <w:tab w:val="left" w:pos="312"/>
        </w:tabs>
        <w:topLinePunct/>
        <w:spacing w:line="360" w:lineRule="auto"/>
        <w:outlineLvl w:val="1"/>
        <w:rPr>
          <w:rFonts w:eastAsiaTheme="minorEastAsia"/>
          <w:b/>
          <w:snapToGrid w:val="0"/>
          <w:kern w:val="0"/>
          <w:szCs w:val="21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2023年</w:t>
      </w:r>
      <w:r>
        <w:rPr>
          <w:rFonts w:hint="eastAsia"/>
          <w:color w:val="000000"/>
          <w:sz w:val="24"/>
          <w:u w:val="single"/>
          <w:lang w:val="en-US" w:eastAsia="zh-CN"/>
        </w:rPr>
        <w:t>05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>30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16</w:t>
      </w:r>
      <w:bookmarkStart w:id="3" w:name="_GoBack"/>
      <w:bookmarkEnd w:id="3"/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gzlhr2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163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eastAsia="zh-CN"/>
        </w:rPr>
        <w:t>廖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2023年</w:t>
      </w:r>
      <w:r>
        <w:rPr>
          <w:rFonts w:hint="eastAsia"/>
          <w:color w:val="000000"/>
          <w:sz w:val="24"/>
          <w:lang w:val="en-US" w:eastAsia="zh-CN"/>
        </w:rPr>
        <w:t>05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>29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5AF52C1A"/>
    <w:multiLevelType w:val="multilevel"/>
    <w:tmpl w:val="5AF52C1A"/>
    <w:lvl w:ilvl="0" w:tentative="0">
      <w:start w:val="1"/>
      <w:numFmt w:val="bullet"/>
      <w:lvlText w:val="-"/>
      <w:lvlJc w:val="left"/>
      <w:pPr>
        <w:ind w:left="420" w:hanging="420"/>
      </w:pPr>
      <w:rPr>
        <w:rFonts w:hint="eastAsia" w:ascii="宋体" w:hAnsi="宋体" w:eastAsia="宋体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61439B5"/>
    <w:rsid w:val="06622CB2"/>
    <w:rsid w:val="072D08E0"/>
    <w:rsid w:val="08EE3671"/>
    <w:rsid w:val="0A69025B"/>
    <w:rsid w:val="0DA26991"/>
    <w:rsid w:val="0ECB4993"/>
    <w:rsid w:val="112A7044"/>
    <w:rsid w:val="12ED5CBA"/>
    <w:rsid w:val="14C447F8"/>
    <w:rsid w:val="18606150"/>
    <w:rsid w:val="19B32EC3"/>
    <w:rsid w:val="1A786886"/>
    <w:rsid w:val="1D5379E4"/>
    <w:rsid w:val="1DC008E5"/>
    <w:rsid w:val="1F3E25C9"/>
    <w:rsid w:val="1F8905C9"/>
    <w:rsid w:val="20184264"/>
    <w:rsid w:val="20205D7D"/>
    <w:rsid w:val="2039362C"/>
    <w:rsid w:val="24875F4B"/>
    <w:rsid w:val="254209D6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4403FA4"/>
    <w:rsid w:val="34DB5F68"/>
    <w:rsid w:val="35912415"/>
    <w:rsid w:val="38A511DA"/>
    <w:rsid w:val="3A7D6982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34B112E"/>
    <w:rsid w:val="43C84797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23B7383"/>
    <w:rsid w:val="63166D1A"/>
    <w:rsid w:val="65922BE0"/>
    <w:rsid w:val="69334E3A"/>
    <w:rsid w:val="6AC87D14"/>
    <w:rsid w:val="6B1E5370"/>
    <w:rsid w:val="6C083654"/>
    <w:rsid w:val="6C094604"/>
    <w:rsid w:val="6C751B3B"/>
    <w:rsid w:val="6E354925"/>
    <w:rsid w:val="6E4A295F"/>
    <w:rsid w:val="710B2708"/>
    <w:rsid w:val="724471CD"/>
    <w:rsid w:val="7313127A"/>
    <w:rsid w:val="74963E13"/>
    <w:rsid w:val="760D37CC"/>
    <w:rsid w:val="79E2018B"/>
    <w:rsid w:val="7C7F737F"/>
    <w:rsid w:val="7DD345A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1433</Words>
  <Characters>1650</Characters>
  <Lines>61</Lines>
  <Paragraphs>17</Paragraphs>
  <TotalTime>3</TotalTime>
  <ScaleCrop>false</ScaleCrop>
  <LinksUpToDate>false</LinksUpToDate>
  <CharactersWithSpaces>1712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2023-05-29T06:47:43Z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