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outlineLvl w:val="1"/>
        <w:rPr>
          <w:rFonts w:eastAsia="仿宋_GB2312"/>
          <w:b/>
          <w:color w:val="000000"/>
          <w:sz w:val="32"/>
          <w:szCs w:val="32"/>
        </w:rPr>
      </w:pPr>
      <w:r>
        <w:rPr>
          <w:rFonts w:hint="eastAsia" w:ascii="Times New Roman" w:hAnsi="Times New Roman" w:eastAsia="仿宋_GB2312" w:cs="Times New Roman"/>
          <w:b/>
          <w:color w:val="000000"/>
          <w:sz w:val="32"/>
          <w:szCs w:val="32"/>
        </w:rPr>
        <w:t>广东省高速公路有限公司司属营运路段2022年机电养护工程（JD3</w:t>
      </w:r>
      <w:r>
        <w:rPr>
          <w:rFonts w:hint="eastAsia" w:ascii="Times New Roman" w:hAnsi="Times New Roman" w:eastAsia="仿宋_GB2312" w:cs="Times New Roman"/>
          <w:b/>
          <w:color w:val="000000"/>
          <w:sz w:val="32"/>
          <w:szCs w:val="32"/>
          <w:lang w:eastAsia="zh-CN"/>
        </w:rPr>
        <w:t>）</w:t>
      </w:r>
      <w:r>
        <w:rPr>
          <w:rFonts w:hint="eastAsia" w:eastAsia="仿宋_GB2312"/>
          <w:b/>
          <w:color w:val="000000"/>
          <w:sz w:val="32"/>
          <w:szCs w:val="32"/>
          <w:lang w:val="en-US" w:eastAsia="zh-CN"/>
        </w:rPr>
        <w:t>EPS、UPS</w:t>
      </w:r>
      <w:r>
        <w:rPr>
          <w:rFonts w:eastAsia="仿宋_GB2312"/>
          <w:b/>
          <w:color w:val="000000"/>
          <w:sz w:val="32"/>
          <w:szCs w:val="32"/>
        </w:rPr>
        <w:t>采购意向征集公告</w:t>
      </w:r>
    </w:p>
    <w:p>
      <w:pPr>
        <w:spacing w:line="360" w:lineRule="auto"/>
        <w:jc w:val="center"/>
        <w:outlineLvl w:val="1"/>
        <w:rPr>
          <w:sz w:val="24"/>
        </w:rPr>
      </w:pPr>
    </w:p>
    <w:p>
      <w:pPr>
        <w:numPr>
          <w:ilvl w:val="0"/>
          <w:numId w:val="3"/>
        </w:numPr>
        <w:topLinePunct/>
        <w:spacing w:line="360" w:lineRule="auto"/>
        <w:outlineLvl w:val="1"/>
        <w:rPr>
          <w:b/>
          <w:snapToGrid w:val="0"/>
          <w:kern w:val="0"/>
          <w:sz w:val="24"/>
        </w:rPr>
      </w:pPr>
      <w:r>
        <w:rPr>
          <w:b/>
          <w:snapToGrid w:val="0"/>
          <w:kern w:val="0"/>
          <w:sz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bCs/>
          <w:snapToGrid w:val="0"/>
          <w:kern w:val="0"/>
          <w:sz w:val="24"/>
        </w:rPr>
      </w:pPr>
      <w:r>
        <w:rPr>
          <w:bCs/>
          <w:snapToGrid w:val="0"/>
          <w:kern w:val="0"/>
          <w:sz w:val="24"/>
        </w:rPr>
        <w:t>1.1项目名称：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</w:rPr>
        <w:t>广东省高速公路有限公司司属营运路段2022年机电养护工程（JD3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lang w:eastAsia="zh-CN"/>
        </w:rPr>
        <w:t>）</w:t>
      </w:r>
    </w:p>
    <w:p>
      <w:pPr>
        <w:wordWrap w:val="0"/>
        <w:topLinePunct/>
        <w:spacing w:line="360" w:lineRule="auto"/>
        <w:ind w:firstLine="566" w:firstLineChars="236"/>
      </w:pPr>
      <w:r>
        <w:rPr>
          <w:bCs/>
          <w:snapToGrid w:val="0"/>
          <w:kern w:val="0"/>
          <w:sz w:val="24"/>
        </w:rPr>
        <w:t>1.2项目地点：</w:t>
      </w:r>
      <w:r>
        <w:rPr>
          <w:rFonts w:hint="eastAsia"/>
          <w:bCs/>
          <w:snapToGrid w:val="0"/>
          <w:kern w:val="0"/>
          <w:sz w:val="24"/>
        </w:rPr>
        <w:t>广州</w:t>
      </w:r>
      <w:r>
        <w:rPr>
          <w:bCs/>
          <w:snapToGrid w:val="0"/>
          <w:kern w:val="0"/>
          <w:sz w:val="24"/>
        </w:rPr>
        <w:t>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b/>
        </w:rPr>
      </w:pPr>
      <w:r>
        <w:rPr>
          <w:b/>
          <w:snapToGrid w:val="0"/>
          <w:kern w:val="0"/>
          <w:sz w:val="24"/>
        </w:rPr>
        <w:t>具体工程量清单</w:t>
      </w:r>
    </w:p>
    <w:tbl>
      <w:tblPr>
        <w:tblStyle w:val="14"/>
        <w:tblW w:w="719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9"/>
        <w:gridCol w:w="1738"/>
        <w:gridCol w:w="1455"/>
        <w:gridCol w:w="795"/>
        <w:gridCol w:w="1035"/>
        <w:gridCol w:w="118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989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序号</w:t>
            </w:r>
          </w:p>
        </w:tc>
        <w:tc>
          <w:tcPr>
            <w:tcW w:w="1738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材料名称</w:t>
            </w:r>
          </w:p>
        </w:tc>
        <w:tc>
          <w:tcPr>
            <w:tcW w:w="1455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品牌/型号</w:t>
            </w:r>
          </w:p>
        </w:tc>
        <w:tc>
          <w:tcPr>
            <w:tcW w:w="795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单位</w:t>
            </w:r>
          </w:p>
        </w:tc>
        <w:tc>
          <w:tcPr>
            <w:tcW w:w="1035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数量</w:t>
            </w:r>
          </w:p>
        </w:tc>
        <w:tc>
          <w:tcPr>
            <w:tcW w:w="1182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89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802-2-1</w:t>
            </w:r>
          </w:p>
        </w:tc>
        <w:tc>
          <w:tcPr>
            <w:tcW w:w="1738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UPS主机 6KVA</w:t>
            </w:r>
          </w:p>
        </w:tc>
        <w:tc>
          <w:tcPr>
            <w:tcW w:w="145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79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台</w:t>
            </w:r>
          </w:p>
        </w:tc>
        <w:tc>
          <w:tcPr>
            <w:tcW w:w="103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2</w:t>
            </w:r>
          </w:p>
        </w:tc>
        <w:tc>
          <w:tcPr>
            <w:tcW w:w="1182" w:type="dxa"/>
            <w:shd w:val="clear" w:color="auto" w:fill="auto"/>
            <w:vAlign w:val="center"/>
          </w:tcPr>
          <w:p>
            <w:pPr>
              <w:spacing w:line="240" w:lineRule="auto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89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802-2-2</w:t>
            </w:r>
          </w:p>
        </w:tc>
        <w:tc>
          <w:tcPr>
            <w:tcW w:w="1738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UPS电池 12V38AH</w:t>
            </w:r>
          </w:p>
        </w:tc>
        <w:tc>
          <w:tcPr>
            <w:tcW w:w="145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铅酸电池，12V38AH</w:t>
            </w:r>
          </w:p>
        </w:tc>
        <w:tc>
          <w:tcPr>
            <w:tcW w:w="79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台</w:t>
            </w:r>
          </w:p>
        </w:tc>
        <w:tc>
          <w:tcPr>
            <w:tcW w:w="103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128</w:t>
            </w:r>
          </w:p>
        </w:tc>
        <w:tc>
          <w:tcPr>
            <w:tcW w:w="1182" w:type="dxa"/>
            <w:shd w:val="clear" w:color="auto" w:fill="auto"/>
            <w:vAlign w:val="center"/>
          </w:tcPr>
          <w:p>
            <w:pPr>
              <w:spacing w:line="240" w:lineRule="auto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89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802-2-3</w:t>
            </w:r>
          </w:p>
        </w:tc>
        <w:tc>
          <w:tcPr>
            <w:tcW w:w="1738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UPS电池 12V24AH</w:t>
            </w:r>
          </w:p>
        </w:tc>
        <w:tc>
          <w:tcPr>
            <w:tcW w:w="145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铅酸电池，12V24AH</w:t>
            </w:r>
          </w:p>
        </w:tc>
        <w:tc>
          <w:tcPr>
            <w:tcW w:w="79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台</w:t>
            </w:r>
          </w:p>
        </w:tc>
        <w:tc>
          <w:tcPr>
            <w:tcW w:w="103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128</w:t>
            </w:r>
          </w:p>
        </w:tc>
        <w:tc>
          <w:tcPr>
            <w:tcW w:w="1182" w:type="dxa"/>
            <w:shd w:val="clear" w:color="auto" w:fill="auto"/>
            <w:vAlign w:val="center"/>
          </w:tcPr>
          <w:p>
            <w:pPr>
              <w:spacing w:line="240" w:lineRule="auto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89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802-2-6</w:t>
            </w:r>
          </w:p>
        </w:tc>
        <w:tc>
          <w:tcPr>
            <w:tcW w:w="1738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EPS主机 75kVA</w:t>
            </w:r>
          </w:p>
        </w:tc>
        <w:tc>
          <w:tcPr>
            <w:tcW w:w="145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79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台</w:t>
            </w:r>
          </w:p>
        </w:tc>
        <w:tc>
          <w:tcPr>
            <w:tcW w:w="103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4</w:t>
            </w:r>
          </w:p>
        </w:tc>
        <w:tc>
          <w:tcPr>
            <w:tcW w:w="1182" w:type="dxa"/>
            <w:shd w:val="clear" w:color="auto" w:fill="auto"/>
            <w:vAlign w:val="center"/>
          </w:tcPr>
          <w:p>
            <w:pPr>
              <w:spacing w:line="240" w:lineRule="auto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89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802-2-7</w:t>
            </w:r>
          </w:p>
        </w:tc>
        <w:tc>
          <w:tcPr>
            <w:tcW w:w="1738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EPS主机 37kVA</w:t>
            </w:r>
          </w:p>
        </w:tc>
        <w:tc>
          <w:tcPr>
            <w:tcW w:w="145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79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台</w:t>
            </w:r>
          </w:p>
        </w:tc>
        <w:tc>
          <w:tcPr>
            <w:tcW w:w="103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1</w:t>
            </w:r>
          </w:p>
        </w:tc>
        <w:tc>
          <w:tcPr>
            <w:tcW w:w="1182" w:type="dxa"/>
            <w:shd w:val="clear" w:color="auto" w:fill="auto"/>
            <w:vAlign w:val="center"/>
          </w:tcPr>
          <w:p>
            <w:pPr>
              <w:spacing w:line="240" w:lineRule="auto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89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802-2-8</w:t>
            </w:r>
          </w:p>
        </w:tc>
        <w:tc>
          <w:tcPr>
            <w:tcW w:w="1738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EPS电池 12V100AH</w:t>
            </w:r>
          </w:p>
        </w:tc>
        <w:tc>
          <w:tcPr>
            <w:tcW w:w="145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铅酸电池，12V100AH</w:t>
            </w:r>
          </w:p>
        </w:tc>
        <w:tc>
          <w:tcPr>
            <w:tcW w:w="79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台</w:t>
            </w:r>
          </w:p>
        </w:tc>
        <w:tc>
          <w:tcPr>
            <w:tcW w:w="103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32</w:t>
            </w:r>
          </w:p>
        </w:tc>
        <w:tc>
          <w:tcPr>
            <w:tcW w:w="1182" w:type="dxa"/>
            <w:shd w:val="clear" w:color="auto" w:fill="auto"/>
            <w:vAlign w:val="center"/>
          </w:tcPr>
          <w:p>
            <w:pPr>
              <w:spacing w:line="240" w:lineRule="auto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89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802-2-9</w:t>
            </w:r>
          </w:p>
        </w:tc>
        <w:tc>
          <w:tcPr>
            <w:tcW w:w="1738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EPS电池 12V150AH</w:t>
            </w:r>
          </w:p>
        </w:tc>
        <w:tc>
          <w:tcPr>
            <w:tcW w:w="145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铅酸电池，12V150AH</w:t>
            </w:r>
          </w:p>
        </w:tc>
        <w:tc>
          <w:tcPr>
            <w:tcW w:w="79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台</w:t>
            </w:r>
          </w:p>
        </w:tc>
        <w:tc>
          <w:tcPr>
            <w:tcW w:w="103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32</w:t>
            </w:r>
          </w:p>
        </w:tc>
        <w:tc>
          <w:tcPr>
            <w:tcW w:w="1182" w:type="dxa"/>
            <w:shd w:val="clear" w:color="auto" w:fill="auto"/>
            <w:vAlign w:val="center"/>
          </w:tcPr>
          <w:p>
            <w:pPr>
              <w:spacing w:after="240" w:line="240" w:lineRule="auto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89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802-2-10</w:t>
            </w:r>
          </w:p>
        </w:tc>
        <w:tc>
          <w:tcPr>
            <w:tcW w:w="1738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EPS电池 12V200AH</w:t>
            </w:r>
          </w:p>
        </w:tc>
        <w:tc>
          <w:tcPr>
            <w:tcW w:w="145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铅酸电池，12V200AH</w:t>
            </w:r>
          </w:p>
        </w:tc>
        <w:tc>
          <w:tcPr>
            <w:tcW w:w="79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台</w:t>
            </w:r>
          </w:p>
        </w:tc>
        <w:tc>
          <w:tcPr>
            <w:tcW w:w="103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32</w:t>
            </w:r>
          </w:p>
        </w:tc>
        <w:tc>
          <w:tcPr>
            <w:tcW w:w="1182" w:type="dxa"/>
            <w:shd w:val="clear" w:color="auto" w:fill="auto"/>
            <w:vAlign w:val="center"/>
          </w:tcPr>
          <w:p>
            <w:pPr>
              <w:spacing w:line="240" w:lineRule="auto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89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803-2-1</w:t>
            </w:r>
          </w:p>
        </w:tc>
        <w:tc>
          <w:tcPr>
            <w:tcW w:w="1738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EPS主机（22KW）</w:t>
            </w:r>
          </w:p>
        </w:tc>
        <w:tc>
          <w:tcPr>
            <w:tcW w:w="145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79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套</w:t>
            </w:r>
          </w:p>
        </w:tc>
        <w:tc>
          <w:tcPr>
            <w:tcW w:w="103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2</w:t>
            </w:r>
          </w:p>
        </w:tc>
        <w:tc>
          <w:tcPr>
            <w:tcW w:w="1182" w:type="dxa"/>
            <w:shd w:val="clear" w:color="auto" w:fill="auto"/>
            <w:vAlign w:val="center"/>
          </w:tcPr>
          <w:p>
            <w:pPr>
              <w:spacing w:line="240" w:lineRule="auto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89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803-2-2</w:t>
            </w:r>
          </w:p>
        </w:tc>
        <w:tc>
          <w:tcPr>
            <w:tcW w:w="1738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EPS主机（50KW）</w:t>
            </w:r>
          </w:p>
        </w:tc>
        <w:tc>
          <w:tcPr>
            <w:tcW w:w="145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79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套</w:t>
            </w:r>
          </w:p>
        </w:tc>
        <w:tc>
          <w:tcPr>
            <w:tcW w:w="103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1</w:t>
            </w:r>
          </w:p>
        </w:tc>
        <w:tc>
          <w:tcPr>
            <w:tcW w:w="1182" w:type="dxa"/>
            <w:shd w:val="clear" w:color="auto" w:fill="auto"/>
            <w:vAlign w:val="center"/>
          </w:tcPr>
          <w:p>
            <w:pPr>
              <w:spacing w:line="240" w:lineRule="auto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89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803-2-3</w:t>
            </w:r>
          </w:p>
        </w:tc>
        <w:tc>
          <w:tcPr>
            <w:tcW w:w="1738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EPS主机（60KW）</w:t>
            </w:r>
          </w:p>
        </w:tc>
        <w:tc>
          <w:tcPr>
            <w:tcW w:w="145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79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套</w:t>
            </w:r>
          </w:p>
        </w:tc>
        <w:tc>
          <w:tcPr>
            <w:tcW w:w="103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6</w:t>
            </w:r>
          </w:p>
        </w:tc>
        <w:tc>
          <w:tcPr>
            <w:tcW w:w="1182" w:type="dxa"/>
            <w:shd w:val="clear" w:color="auto" w:fill="auto"/>
            <w:vAlign w:val="center"/>
          </w:tcPr>
          <w:p>
            <w:pPr>
              <w:spacing w:line="240" w:lineRule="auto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89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803-2-4</w:t>
            </w:r>
          </w:p>
        </w:tc>
        <w:tc>
          <w:tcPr>
            <w:tcW w:w="1738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EPS主机（75KW）</w:t>
            </w:r>
          </w:p>
        </w:tc>
        <w:tc>
          <w:tcPr>
            <w:tcW w:w="145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79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套</w:t>
            </w:r>
          </w:p>
        </w:tc>
        <w:tc>
          <w:tcPr>
            <w:tcW w:w="103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11</w:t>
            </w:r>
          </w:p>
        </w:tc>
        <w:tc>
          <w:tcPr>
            <w:tcW w:w="1182" w:type="dxa"/>
            <w:shd w:val="clear" w:color="auto" w:fill="auto"/>
            <w:vAlign w:val="center"/>
          </w:tcPr>
          <w:p>
            <w:pPr>
              <w:spacing w:line="240" w:lineRule="auto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89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803-2-5</w:t>
            </w:r>
          </w:p>
        </w:tc>
        <w:tc>
          <w:tcPr>
            <w:tcW w:w="1738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铅酸电池（100AH/12V）</w:t>
            </w:r>
          </w:p>
        </w:tc>
        <w:tc>
          <w:tcPr>
            <w:tcW w:w="145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79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块</w:t>
            </w:r>
          </w:p>
        </w:tc>
        <w:tc>
          <w:tcPr>
            <w:tcW w:w="103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107</w:t>
            </w:r>
          </w:p>
        </w:tc>
        <w:tc>
          <w:tcPr>
            <w:tcW w:w="1182" w:type="dxa"/>
            <w:shd w:val="clear" w:color="auto" w:fill="auto"/>
            <w:vAlign w:val="center"/>
          </w:tcPr>
          <w:p>
            <w:pPr>
              <w:spacing w:line="240" w:lineRule="auto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89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804-1-9</w:t>
            </w:r>
          </w:p>
        </w:tc>
        <w:tc>
          <w:tcPr>
            <w:tcW w:w="1738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UPS电源(含电池) 3KVA</w:t>
            </w:r>
          </w:p>
        </w:tc>
        <w:tc>
          <w:tcPr>
            <w:tcW w:w="145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后备电池时间，3h</w:t>
            </w:r>
          </w:p>
        </w:tc>
        <w:tc>
          <w:tcPr>
            <w:tcW w:w="79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套</w:t>
            </w:r>
          </w:p>
        </w:tc>
        <w:tc>
          <w:tcPr>
            <w:tcW w:w="103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1</w:t>
            </w:r>
          </w:p>
        </w:tc>
        <w:tc>
          <w:tcPr>
            <w:tcW w:w="1182" w:type="dxa"/>
            <w:shd w:val="clear" w:color="auto" w:fill="auto"/>
            <w:vAlign w:val="center"/>
          </w:tcPr>
          <w:p>
            <w:pPr>
              <w:spacing w:line="240" w:lineRule="auto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89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807-2-1</w:t>
            </w:r>
          </w:p>
        </w:tc>
        <w:tc>
          <w:tcPr>
            <w:tcW w:w="1738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电池-38A 12V 38AH</w:t>
            </w:r>
          </w:p>
        </w:tc>
        <w:tc>
          <w:tcPr>
            <w:tcW w:w="145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79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块</w:t>
            </w:r>
          </w:p>
        </w:tc>
        <w:tc>
          <w:tcPr>
            <w:tcW w:w="103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8</w:t>
            </w:r>
          </w:p>
        </w:tc>
        <w:tc>
          <w:tcPr>
            <w:tcW w:w="1182" w:type="dxa"/>
            <w:shd w:val="clear" w:color="auto" w:fill="auto"/>
            <w:vAlign w:val="center"/>
          </w:tcPr>
          <w:p>
            <w:pPr>
              <w:spacing w:line="240" w:lineRule="auto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89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807-2-2</w:t>
            </w:r>
          </w:p>
        </w:tc>
        <w:tc>
          <w:tcPr>
            <w:tcW w:w="1738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电池-65A 12V 65AH</w:t>
            </w:r>
          </w:p>
        </w:tc>
        <w:tc>
          <w:tcPr>
            <w:tcW w:w="145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79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块</w:t>
            </w:r>
          </w:p>
        </w:tc>
        <w:tc>
          <w:tcPr>
            <w:tcW w:w="103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92</w:t>
            </w:r>
          </w:p>
        </w:tc>
        <w:tc>
          <w:tcPr>
            <w:tcW w:w="1182" w:type="dxa"/>
            <w:shd w:val="clear" w:color="auto" w:fill="auto"/>
            <w:vAlign w:val="center"/>
          </w:tcPr>
          <w:p>
            <w:pPr>
              <w:spacing w:line="240" w:lineRule="auto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89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807-2-3</w:t>
            </w:r>
          </w:p>
        </w:tc>
        <w:tc>
          <w:tcPr>
            <w:tcW w:w="1738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电池-100A 12V 100AH</w:t>
            </w:r>
          </w:p>
        </w:tc>
        <w:tc>
          <w:tcPr>
            <w:tcW w:w="145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79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块</w:t>
            </w:r>
          </w:p>
        </w:tc>
        <w:tc>
          <w:tcPr>
            <w:tcW w:w="103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352</w:t>
            </w:r>
          </w:p>
        </w:tc>
        <w:tc>
          <w:tcPr>
            <w:tcW w:w="1182" w:type="dxa"/>
            <w:shd w:val="clear" w:color="auto" w:fill="auto"/>
            <w:vAlign w:val="center"/>
          </w:tcPr>
          <w:p>
            <w:pPr>
              <w:spacing w:line="240" w:lineRule="auto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89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807-2-4</w:t>
            </w:r>
          </w:p>
        </w:tc>
        <w:tc>
          <w:tcPr>
            <w:tcW w:w="1738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UPS不间断电源主机-3KVA</w:t>
            </w:r>
          </w:p>
        </w:tc>
        <w:tc>
          <w:tcPr>
            <w:tcW w:w="145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79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台</w:t>
            </w:r>
          </w:p>
        </w:tc>
        <w:tc>
          <w:tcPr>
            <w:tcW w:w="103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1</w:t>
            </w:r>
          </w:p>
        </w:tc>
        <w:tc>
          <w:tcPr>
            <w:tcW w:w="1182" w:type="dxa"/>
            <w:shd w:val="clear" w:color="auto" w:fill="auto"/>
            <w:vAlign w:val="center"/>
          </w:tcPr>
          <w:p>
            <w:pPr>
              <w:spacing w:line="240" w:lineRule="auto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89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807-2-5</w:t>
            </w:r>
          </w:p>
        </w:tc>
        <w:tc>
          <w:tcPr>
            <w:tcW w:w="1738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UPS不间断电源主机-6KVA</w:t>
            </w:r>
          </w:p>
        </w:tc>
        <w:tc>
          <w:tcPr>
            <w:tcW w:w="145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79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台</w:t>
            </w:r>
          </w:p>
        </w:tc>
        <w:tc>
          <w:tcPr>
            <w:tcW w:w="103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2</w:t>
            </w:r>
          </w:p>
        </w:tc>
        <w:tc>
          <w:tcPr>
            <w:tcW w:w="1182" w:type="dxa"/>
            <w:shd w:val="clear" w:color="auto" w:fill="auto"/>
            <w:vAlign w:val="center"/>
          </w:tcPr>
          <w:p>
            <w:pPr>
              <w:spacing w:line="240" w:lineRule="auto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89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807-2-6</w:t>
            </w:r>
          </w:p>
        </w:tc>
        <w:tc>
          <w:tcPr>
            <w:tcW w:w="1738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UPS不间断电源主机-10KVA</w:t>
            </w:r>
          </w:p>
        </w:tc>
        <w:tc>
          <w:tcPr>
            <w:tcW w:w="145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79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台</w:t>
            </w:r>
          </w:p>
        </w:tc>
        <w:tc>
          <w:tcPr>
            <w:tcW w:w="103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3</w:t>
            </w:r>
          </w:p>
        </w:tc>
        <w:tc>
          <w:tcPr>
            <w:tcW w:w="1182" w:type="dxa"/>
            <w:shd w:val="clear" w:color="auto" w:fill="auto"/>
            <w:vAlign w:val="center"/>
          </w:tcPr>
          <w:p>
            <w:pPr>
              <w:spacing w:line="240" w:lineRule="auto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89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807-2-7</w:t>
            </w:r>
          </w:p>
        </w:tc>
        <w:tc>
          <w:tcPr>
            <w:tcW w:w="1738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UPS不间断电源主机-15KVA</w:t>
            </w:r>
          </w:p>
        </w:tc>
        <w:tc>
          <w:tcPr>
            <w:tcW w:w="145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79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台</w:t>
            </w:r>
          </w:p>
        </w:tc>
        <w:tc>
          <w:tcPr>
            <w:tcW w:w="103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3</w:t>
            </w:r>
          </w:p>
        </w:tc>
        <w:tc>
          <w:tcPr>
            <w:tcW w:w="1182" w:type="dxa"/>
            <w:shd w:val="clear" w:color="auto" w:fill="auto"/>
            <w:vAlign w:val="center"/>
          </w:tcPr>
          <w:p>
            <w:pPr>
              <w:spacing w:line="240" w:lineRule="auto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89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807-2-8</w:t>
            </w:r>
          </w:p>
        </w:tc>
        <w:tc>
          <w:tcPr>
            <w:tcW w:w="1738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EPS不间断电源主机-50KVA</w:t>
            </w:r>
          </w:p>
        </w:tc>
        <w:tc>
          <w:tcPr>
            <w:tcW w:w="145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79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台</w:t>
            </w:r>
          </w:p>
        </w:tc>
        <w:tc>
          <w:tcPr>
            <w:tcW w:w="103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1</w:t>
            </w:r>
          </w:p>
        </w:tc>
        <w:tc>
          <w:tcPr>
            <w:tcW w:w="1182" w:type="dxa"/>
            <w:shd w:val="clear" w:color="auto" w:fill="auto"/>
            <w:vAlign w:val="center"/>
          </w:tcPr>
          <w:p>
            <w:pPr>
              <w:spacing w:line="240" w:lineRule="auto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89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807-2-12</w:t>
            </w:r>
          </w:p>
        </w:tc>
        <w:tc>
          <w:tcPr>
            <w:tcW w:w="1738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电池柜</w:t>
            </w:r>
          </w:p>
        </w:tc>
        <w:tc>
          <w:tcPr>
            <w:tcW w:w="145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default" w:hAnsiTheme="minorEastAsia" w:eastAsiaTheme="minorEastAsia"/>
                <w:szCs w:val="21"/>
                <w:lang w:val="en-US" w:eastAsia="zh-CN"/>
              </w:rPr>
              <w:t>C-32</w:t>
            </w:r>
          </w:p>
        </w:tc>
        <w:tc>
          <w:tcPr>
            <w:tcW w:w="79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个</w:t>
            </w:r>
          </w:p>
        </w:tc>
        <w:tc>
          <w:tcPr>
            <w:tcW w:w="103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20</w:t>
            </w:r>
          </w:p>
        </w:tc>
        <w:tc>
          <w:tcPr>
            <w:tcW w:w="1182" w:type="dxa"/>
            <w:shd w:val="clear" w:color="auto" w:fill="auto"/>
            <w:vAlign w:val="center"/>
          </w:tcPr>
          <w:p>
            <w:pPr>
              <w:spacing w:line="240" w:lineRule="auto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bCs/>
          <w:snapToGrid w:val="0"/>
          <w:kern w:val="0"/>
          <w:sz w:val="24"/>
        </w:rPr>
      </w:pPr>
      <w:r>
        <w:rPr>
          <w:bCs/>
          <w:snapToGrid w:val="0"/>
          <w:kern w:val="0"/>
          <w:sz w:val="24"/>
        </w:rPr>
        <w:t>清单说明：</w:t>
      </w:r>
    </w:p>
    <w:p>
      <w:pPr>
        <w:numPr>
          <w:ilvl w:val="0"/>
          <w:numId w:val="4"/>
        </w:numPr>
        <w:wordWrap w:val="0"/>
        <w:topLinePunct/>
        <w:spacing w:line="360" w:lineRule="auto"/>
        <w:ind w:firstLine="566" w:firstLineChars="236"/>
      </w:pPr>
      <w:r>
        <w:rPr>
          <w:bCs/>
          <w:snapToGrid w:val="0"/>
          <w:kern w:val="0"/>
          <w:sz w:val="24"/>
        </w:rPr>
        <w:t>包括运输、安装调试费、</w:t>
      </w:r>
      <w:r>
        <w:rPr>
          <w:rFonts w:hint="eastAsia"/>
          <w:bCs/>
          <w:snapToGrid w:val="0"/>
          <w:kern w:val="0"/>
          <w:sz w:val="24"/>
          <w:lang w:val="en-US" w:eastAsia="zh-CN"/>
        </w:rPr>
        <w:t>卸货费、</w:t>
      </w:r>
      <w:r>
        <w:rPr>
          <w:bCs/>
          <w:snapToGrid w:val="0"/>
          <w:kern w:val="0"/>
          <w:sz w:val="24"/>
        </w:rPr>
        <w:t>保险费、税费、试运行及缺陷的维护等一切费用；</w:t>
      </w:r>
    </w:p>
    <w:p>
      <w:pPr>
        <w:pStyle w:val="6"/>
        <w:numPr>
          <w:ilvl w:val="0"/>
          <w:numId w:val="4"/>
        </w:numPr>
        <w:ind w:firstLine="566" w:firstLineChars="236"/>
        <w:rPr>
          <w:bCs/>
          <w:snapToGrid w:val="0"/>
          <w:kern w:val="0"/>
          <w:sz w:val="24"/>
        </w:rPr>
      </w:pPr>
      <w:r>
        <w:rPr>
          <w:bCs/>
          <w:snapToGrid w:val="0"/>
          <w:kern w:val="0"/>
          <w:sz w:val="24"/>
        </w:rPr>
        <w:t>质保期：两年；</w:t>
      </w:r>
    </w:p>
    <w:p>
      <w:pPr>
        <w:pStyle w:val="6"/>
        <w:numPr>
          <w:ilvl w:val="0"/>
          <w:numId w:val="4"/>
        </w:numPr>
        <w:ind w:firstLine="566" w:firstLineChars="236"/>
        <w:rPr>
          <w:bCs/>
          <w:snapToGrid w:val="0"/>
          <w:kern w:val="0"/>
          <w:sz w:val="24"/>
        </w:rPr>
      </w:pPr>
      <w:r>
        <w:rPr>
          <w:bCs/>
          <w:snapToGrid w:val="0"/>
          <w:kern w:val="0"/>
          <w:sz w:val="24"/>
        </w:rPr>
        <w:t>最高限价：</w:t>
      </w:r>
      <w:r>
        <w:rPr>
          <w:rFonts w:hint="eastAsia"/>
          <w:bCs/>
          <w:snapToGrid w:val="0"/>
          <w:color w:val="auto"/>
          <w:kern w:val="0"/>
          <w:sz w:val="24"/>
          <w:lang w:val="en-US" w:eastAsia="zh-CN"/>
        </w:rPr>
        <w:t>2760</w:t>
      </w:r>
      <w:bookmarkStart w:id="3" w:name="_GoBack"/>
      <w:bookmarkEnd w:id="3"/>
      <w:r>
        <w:rPr>
          <w:rFonts w:hint="eastAsia"/>
          <w:bCs/>
          <w:snapToGrid w:val="0"/>
          <w:color w:val="auto"/>
          <w:kern w:val="0"/>
          <w:sz w:val="24"/>
          <w:lang w:val="en-US" w:eastAsia="zh-CN"/>
        </w:rPr>
        <w:t>369</w:t>
      </w:r>
      <w:r>
        <w:rPr>
          <w:bCs/>
          <w:snapToGrid w:val="0"/>
          <w:color w:val="auto"/>
          <w:kern w:val="0"/>
          <w:sz w:val="24"/>
        </w:rPr>
        <w:t>.00</w:t>
      </w:r>
      <w:r>
        <w:rPr>
          <w:bCs/>
          <w:snapToGrid w:val="0"/>
          <w:kern w:val="0"/>
          <w:sz w:val="24"/>
        </w:rPr>
        <w:t>元。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b/>
          <w:snapToGrid w:val="0"/>
          <w:kern w:val="0"/>
          <w:sz w:val="24"/>
        </w:rPr>
      </w:pPr>
      <w:r>
        <w:rPr>
          <w:b/>
          <w:snapToGrid w:val="0"/>
          <w:kern w:val="0"/>
          <w:sz w:val="24"/>
        </w:rPr>
        <w:t>技术要求</w:t>
      </w:r>
    </w:p>
    <w:p>
      <w:pPr>
        <w:pStyle w:val="7"/>
        <w:spacing w:line="240" w:lineRule="auto"/>
        <w:jc w:val="both"/>
        <w:rPr>
          <w:rFonts w:hint="eastAsia" w:ascii="Times New Roman" w:hAnsi="Times New Roman" w:eastAsia="宋体" w:cs="Times New Roman"/>
          <w:b w:val="0"/>
          <w:kern w:val="2"/>
          <w:sz w:val="21"/>
          <w:szCs w:val="21"/>
          <w:lang w:val="zh-CN" w:eastAsia="zh-CN" w:bidi="ar-SA"/>
        </w:rPr>
      </w:pPr>
      <w:r>
        <w:rPr>
          <w:rFonts w:hint="eastAsia" w:ascii="Times New Roman" w:hAnsi="Times New Roman" w:eastAsia="宋体" w:cs="Times New Roman"/>
          <w:b w:val="0"/>
          <w:kern w:val="2"/>
          <w:sz w:val="21"/>
          <w:szCs w:val="21"/>
          <w:lang w:val="zh-CN" w:eastAsia="zh-CN" w:bidi="ar-SA"/>
        </w:rPr>
        <w:t xml:space="preserve">UPS主机 6KVAUPS </w:t>
      </w:r>
    </w:p>
    <w:p>
      <w:pPr>
        <w:pStyle w:val="7"/>
        <w:spacing w:line="240" w:lineRule="auto"/>
        <w:jc w:val="both"/>
        <w:rPr>
          <w:rFonts w:hint="eastAsia" w:ascii="Times New Roman" w:hAnsi="Times New Roman" w:eastAsia="宋体" w:cs="Times New Roman"/>
          <w:b w:val="0"/>
          <w:kern w:val="2"/>
          <w:sz w:val="21"/>
          <w:szCs w:val="21"/>
          <w:lang w:val="zh-CN" w:eastAsia="zh-CN" w:bidi="ar-SA"/>
        </w:rPr>
      </w:pPr>
      <w:r>
        <w:rPr>
          <w:rFonts w:hint="eastAsia" w:ascii="Times New Roman" w:hAnsi="Times New Roman" w:eastAsia="宋体" w:cs="Times New Roman"/>
          <w:b w:val="0"/>
          <w:kern w:val="2"/>
          <w:sz w:val="21"/>
          <w:szCs w:val="21"/>
          <w:lang w:val="zh-CN" w:eastAsia="zh-CN" w:bidi="ar-SA"/>
        </w:rPr>
        <w:t>主机质量保证期应不少于两年，产品提供厂家出具承诺。</w:t>
      </w:r>
    </w:p>
    <w:p>
      <w:pPr>
        <w:pStyle w:val="7"/>
        <w:spacing w:line="240" w:lineRule="auto"/>
        <w:jc w:val="both"/>
        <w:rPr>
          <w:rFonts w:hint="eastAsia" w:ascii="Times New Roman" w:hAnsi="Times New Roman" w:eastAsia="宋体" w:cs="Times New Roman"/>
          <w:b w:val="0"/>
          <w:kern w:val="2"/>
          <w:sz w:val="21"/>
          <w:szCs w:val="21"/>
          <w:lang w:val="zh-CN" w:eastAsia="zh-CN" w:bidi="ar-SA"/>
        </w:rPr>
      </w:pPr>
      <w:r>
        <w:rPr>
          <w:rFonts w:hint="eastAsia" w:ascii="Times New Roman" w:hAnsi="Times New Roman" w:eastAsia="宋体" w:cs="Times New Roman"/>
          <w:b w:val="0"/>
          <w:kern w:val="2"/>
          <w:sz w:val="21"/>
          <w:szCs w:val="21"/>
          <w:lang w:val="zh-CN" w:eastAsia="zh-CN" w:bidi="ar-SA"/>
        </w:rPr>
        <w:t> UPS 主机采用工频机。</w:t>
      </w:r>
    </w:p>
    <w:p>
      <w:pPr>
        <w:pStyle w:val="7"/>
        <w:spacing w:line="240" w:lineRule="auto"/>
        <w:jc w:val="both"/>
        <w:rPr>
          <w:rFonts w:hint="eastAsia" w:ascii="Times New Roman" w:hAnsi="Times New Roman" w:eastAsia="宋体" w:cs="Times New Roman"/>
          <w:b w:val="0"/>
          <w:kern w:val="2"/>
          <w:sz w:val="21"/>
          <w:szCs w:val="21"/>
          <w:lang w:val="zh-CN" w:eastAsia="zh-CN" w:bidi="ar-SA"/>
        </w:rPr>
      </w:pPr>
      <w:r>
        <w:rPr>
          <w:rFonts w:hint="eastAsia" w:ascii="Times New Roman" w:hAnsi="Times New Roman" w:eastAsia="宋体" w:cs="Times New Roman"/>
          <w:b w:val="0"/>
          <w:kern w:val="2"/>
          <w:sz w:val="21"/>
          <w:szCs w:val="21"/>
          <w:lang w:val="zh-CN" w:eastAsia="zh-CN" w:bidi="ar-SA"/>
        </w:rPr>
        <w:t> 三相输入，输入电压：380±25%VAC，频率：50±5%Hz。</w:t>
      </w:r>
    </w:p>
    <w:p>
      <w:pPr>
        <w:pStyle w:val="7"/>
        <w:spacing w:line="240" w:lineRule="auto"/>
        <w:jc w:val="both"/>
        <w:rPr>
          <w:rFonts w:hint="eastAsia" w:ascii="Times New Roman" w:hAnsi="Times New Roman" w:eastAsia="宋体" w:cs="Times New Roman"/>
          <w:b w:val="0"/>
          <w:kern w:val="2"/>
          <w:sz w:val="21"/>
          <w:szCs w:val="21"/>
          <w:lang w:val="zh-CN" w:eastAsia="zh-CN" w:bidi="ar-SA"/>
        </w:rPr>
      </w:pPr>
      <w:r>
        <w:rPr>
          <w:rFonts w:hint="eastAsia" w:ascii="Times New Roman" w:hAnsi="Times New Roman" w:eastAsia="宋体" w:cs="Times New Roman"/>
          <w:b w:val="0"/>
          <w:kern w:val="2"/>
          <w:sz w:val="21"/>
          <w:szCs w:val="21"/>
          <w:lang w:val="zh-CN" w:eastAsia="zh-CN" w:bidi="ar-SA"/>
        </w:rPr>
        <w:t> 软启动：0-100% 5s。</w:t>
      </w:r>
    </w:p>
    <w:p>
      <w:pPr>
        <w:pStyle w:val="7"/>
        <w:spacing w:line="240" w:lineRule="auto"/>
        <w:jc w:val="both"/>
        <w:rPr>
          <w:rFonts w:hint="eastAsia" w:ascii="Times New Roman" w:hAnsi="Times New Roman" w:eastAsia="宋体" w:cs="Times New Roman"/>
          <w:b w:val="0"/>
          <w:kern w:val="2"/>
          <w:sz w:val="21"/>
          <w:szCs w:val="21"/>
          <w:lang w:val="zh-CN" w:eastAsia="zh-CN" w:bidi="ar-SA"/>
        </w:rPr>
      </w:pPr>
      <w:r>
        <w:rPr>
          <w:rFonts w:hint="eastAsia" w:ascii="Times New Roman" w:hAnsi="Times New Roman" w:eastAsia="宋体" w:cs="Times New Roman"/>
          <w:b w:val="0"/>
          <w:kern w:val="2"/>
          <w:sz w:val="21"/>
          <w:szCs w:val="21"/>
          <w:lang w:val="zh-CN" w:eastAsia="zh-CN" w:bidi="ar-SA"/>
        </w:rPr>
        <w:t> 三相输出，输出电压：380±1%、220±1%VAC，频率：50±0.5%Hz。</w:t>
      </w:r>
    </w:p>
    <w:p>
      <w:pPr>
        <w:pStyle w:val="7"/>
        <w:spacing w:line="240" w:lineRule="auto"/>
        <w:jc w:val="both"/>
        <w:rPr>
          <w:rFonts w:hint="eastAsia" w:ascii="Times New Roman" w:hAnsi="Times New Roman" w:eastAsia="宋体" w:cs="Times New Roman"/>
          <w:b w:val="0"/>
          <w:kern w:val="2"/>
          <w:sz w:val="21"/>
          <w:szCs w:val="21"/>
          <w:lang w:val="zh-CN" w:eastAsia="zh-CN" w:bidi="ar-SA"/>
        </w:rPr>
      </w:pPr>
      <w:r>
        <w:rPr>
          <w:rFonts w:hint="eastAsia" w:ascii="Times New Roman" w:hAnsi="Times New Roman" w:eastAsia="宋体" w:cs="Times New Roman"/>
          <w:b w:val="0"/>
          <w:kern w:val="2"/>
          <w:sz w:val="21"/>
          <w:szCs w:val="21"/>
          <w:lang w:val="zh-CN" w:eastAsia="zh-CN" w:bidi="ar-SA"/>
        </w:rPr>
        <w:t> 过载能力：过载 105%-125% 运行 5 分钟，过载≤150%运行 1 分钟，大于 150%运行 200mS。</w:t>
      </w:r>
    </w:p>
    <w:p>
      <w:pPr>
        <w:pStyle w:val="7"/>
        <w:spacing w:line="240" w:lineRule="auto"/>
        <w:jc w:val="both"/>
        <w:rPr>
          <w:rFonts w:hint="eastAsia" w:ascii="Times New Roman" w:hAnsi="Times New Roman" w:eastAsia="宋体" w:cs="Times New Roman"/>
          <w:b w:val="0"/>
          <w:kern w:val="2"/>
          <w:sz w:val="21"/>
          <w:szCs w:val="21"/>
          <w:lang w:val="zh-CN" w:eastAsia="zh-CN" w:bidi="ar-SA"/>
        </w:rPr>
      </w:pPr>
      <w:r>
        <w:rPr>
          <w:rFonts w:hint="eastAsia" w:ascii="Times New Roman" w:hAnsi="Times New Roman" w:eastAsia="宋体" w:cs="Times New Roman"/>
          <w:b w:val="0"/>
          <w:kern w:val="2"/>
          <w:sz w:val="21"/>
          <w:szCs w:val="21"/>
          <w:lang w:val="zh-CN" w:eastAsia="zh-CN" w:bidi="ar-SA"/>
        </w:rPr>
        <w:t> 输出功率因数：≥90%。</w:t>
      </w:r>
    </w:p>
    <w:p>
      <w:pPr>
        <w:pStyle w:val="7"/>
        <w:spacing w:line="240" w:lineRule="auto"/>
        <w:jc w:val="both"/>
        <w:rPr>
          <w:rFonts w:hint="eastAsia" w:ascii="Times New Roman" w:hAnsi="Times New Roman" w:eastAsia="宋体" w:cs="Times New Roman"/>
          <w:b w:val="0"/>
          <w:kern w:val="2"/>
          <w:sz w:val="21"/>
          <w:szCs w:val="21"/>
          <w:lang w:val="zh-CN" w:eastAsia="zh-CN" w:bidi="ar-SA"/>
        </w:rPr>
      </w:pPr>
      <w:r>
        <w:rPr>
          <w:rFonts w:hint="eastAsia" w:ascii="Times New Roman" w:hAnsi="Times New Roman" w:eastAsia="宋体" w:cs="Times New Roman"/>
          <w:b w:val="0"/>
          <w:kern w:val="2"/>
          <w:sz w:val="21"/>
          <w:szCs w:val="21"/>
          <w:lang w:val="zh-CN" w:eastAsia="zh-CN" w:bidi="ar-SA"/>
        </w:rPr>
        <w:t> 线性负载下波形失真：≤3%，非线性负载&lt;5%。</w:t>
      </w:r>
    </w:p>
    <w:p>
      <w:pPr>
        <w:pStyle w:val="7"/>
        <w:spacing w:line="240" w:lineRule="auto"/>
        <w:jc w:val="both"/>
        <w:rPr>
          <w:rFonts w:hint="eastAsia" w:ascii="Times New Roman" w:hAnsi="Times New Roman" w:eastAsia="宋体" w:cs="Times New Roman"/>
          <w:b w:val="0"/>
          <w:kern w:val="2"/>
          <w:sz w:val="21"/>
          <w:szCs w:val="21"/>
          <w:lang w:val="zh-CN" w:eastAsia="zh-CN" w:bidi="ar-SA"/>
        </w:rPr>
      </w:pPr>
      <w:r>
        <w:rPr>
          <w:rFonts w:hint="eastAsia" w:ascii="Times New Roman" w:hAnsi="Times New Roman" w:eastAsia="宋体" w:cs="Times New Roman"/>
          <w:b w:val="0"/>
          <w:kern w:val="2"/>
          <w:sz w:val="21"/>
          <w:szCs w:val="21"/>
          <w:lang w:val="zh-CN" w:eastAsia="zh-CN" w:bidi="ar-SA"/>
        </w:rPr>
        <w:t> 静态旁路转换时间：0ms。</w:t>
      </w:r>
    </w:p>
    <w:p>
      <w:pPr>
        <w:pStyle w:val="7"/>
        <w:spacing w:line="240" w:lineRule="auto"/>
        <w:jc w:val="both"/>
        <w:rPr>
          <w:rFonts w:hint="eastAsia" w:ascii="Times New Roman" w:hAnsi="Times New Roman" w:eastAsia="宋体" w:cs="Times New Roman"/>
          <w:b w:val="0"/>
          <w:kern w:val="2"/>
          <w:sz w:val="21"/>
          <w:szCs w:val="21"/>
          <w:lang w:val="zh-CN" w:eastAsia="zh-CN" w:bidi="ar-SA"/>
        </w:rPr>
      </w:pPr>
      <w:r>
        <w:rPr>
          <w:rFonts w:hint="eastAsia" w:ascii="Times New Roman" w:hAnsi="Times New Roman" w:eastAsia="宋体" w:cs="Times New Roman"/>
          <w:b w:val="0"/>
          <w:kern w:val="2"/>
          <w:sz w:val="21"/>
          <w:szCs w:val="21"/>
          <w:lang w:val="zh-CN" w:eastAsia="zh-CN" w:bidi="ar-SA"/>
        </w:rPr>
        <w:t> 具备直流启动功能，UPS 可在市电断电时自动启动。</w:t>
      </w:r>
    </w:p>
    <w:p>
      <w:pPr>
        <w:pStyle w:val="7"/>
        <w:spacing w:line="240" w:lineRule="auto"/>
        <w:jc w:val="both"/>
        <w:rPr>
          <w:rFonts w:hint="eastAsia" w:ascii="Times New Roman" w:hAnsi="Times New Roman" w:eastAsia="宋体" w:cs="Times New Roman"/>
          <w:b w:val="0"/>
          <w:kern w:val="2"/>
          <w:sz w:val="21"/>
          <w:szCs w:val="21"/>
          <w:lang w:val="zh-CN" w:eastAsia="zh-CN" w:bidi="ar-SA"/>
        </w:rPr>
      </w:pPr>
      <w:r>
        <w:rPr>
          <w:rFonts w:hint="eastAsia" w:ascii="Times New Roman" w:hAnsi="Times New Roman" w:eastAsia="宋体" w:cs="Times New Roman"/>
          <w:b w:val="0"/>
          <w:kern w:val="2"/>
          <w:sz w:val="21"/>
          <w:szCs w:val="21"/>
          <w:lang w:val="zh-CN" w:eastAsia="zh-CN" w:bidi="ar-SA"/>
        </w:rPr>
        <w:t> 具备并机功能，便于扩容。</w:t>
      </w:r>
    </w:p>
    <w:p>
      <w:pPr>
        <w:pStyle w:val="7"/>
        <w:spacing w:line="240" w:lineRule="auto"/>
        <w:jc w:val="both"/>
        <w:rPr>
          <w:rFonts w:hint="eastAsia" w:ascii="Times New Roman" w:hAnsi="Times New Roman" w:eastAsia="宋体" w:cs="Times New Roman"/>
          <w:b w:val="0"/>
          <w:kern w:val="2"/>
          <w:sz w:val="21"/>
          <w:szCs w:val="21"/>
          <w:lang w:val="zh-CN" w:eastAsia="zh-CN" w:bidi="ar-SA"/>
        </w:rPr>
      </w:pPr>
      <w:r>
        <w:rPr>
          <w:rFonts w:hint="eastAsia" w:ascii="Times New Roman" w:hAnsi="Times New Roman" w:eastAsia="宋体" w:cs="Times New Roman"/>
          <w:b w:val="0"/>
          <w:kern w:val="2"/>
          <w:sz w:val="21"/>
          <w:szCs w:val="21"/>
          <w:lang w:val="zh-CN" w:eastAsia="zh-CN" w:bidi="ar-SA"/>
        </w:rPr>
        <w:t> 全中文 LCD 显示功能，可实时显示输入电压、输入频率、输出电压、负载、电池电压、</w:t>
      </w:r>
    </w:p>
    <w:p>
      <w:pPr>
        <w:pStyle w:val="7"/>
        <w:spacing w:line="240" w:lineRule="auto"/>
        <w:jc w:val="both"/>
        <w:rPr>
          <w:rFonts w:hint="eastAsia" w:ascii="Times New Roman" w:hAnsi="Times New Roman" w:eastAsia="宋体" w:cs="Times New Roman"/>
          <w:b w:val="0"/>
          <w:kern w:val="2"/>
          <w:sz w:val="21"/>
          <w:szCs w:val="21"/>
          <w:lang w:val="zh-CN" w:eastAsia="zh-CN" w:bidi="ar-SA"/>
        </w:rPr>
      </w:pPr>
      <w:r>
        <w:rPr>
          <w:rFonts w:hint="eastAsia" w:ascii="Times New Roman" w:hAnsi="Times New Roman" w:eastAsia="宋体" w:cs="Times New Roman"/>
          <w:b w:val="0"/>
          <w:kern w:val="2"/>
          <w:sz w:val="21"/>
          <w:szCs w:val="21"/>
          <w:lang w:val="zh-CN" w:eastAsia="zh-CN" w:bidi="ar-SA"/>
        </w:rPr>
        <w:t>电池充放电电流等。</w:t>
      </w:r>
    </w:p>
    <w:p>
      <w:pPr>
        <w:pStyle w:val="7"/>
        <w:spacing w:line="240" w:lineRule="auto"/>
        <w:jc w:val="both"/>
        <w:rPr>
          <w:rFonts w:hint="eastAsia" w:ascii="Times New Roman" w:hAnsi="Times New Roman" w:eastAsia="宋体" w:cs="Times New Roman"/>
          <w:b w:val="0"/>
          <w:kern w:val="2"/>
          <w:sz w:val="21"/>
          <w:szCs w:val="21"/>
          <w:lang w:val="zh-CN" w:eastAsia="zh-CN" w:bidi="ar-SA"/>
        </w:rPr>
      </w:pPr>
      <w:r>
        <w:rPr>
          <w:rFonts w:hint="eastAsia" w:ascii="Times New Roman" w:hAnsi="Times New Roman" w:eastAsia="宋体" w:cs="Times New Roman"/>
          <w:b w:val="0"/>
          <w:kern w:val="2"/>
          <w:sz w:val="21"/>
          <w:szCs w:val="21"/>
          <w:lang w:val="zh-CN" w:eastAsia="zh-CN" w:bidi="ar-SA"/>
        </w:rPr>
        <w:t> 具备输出短路保护、过载保护、过温保护、电池低压保护、输出过压/欠压保护等功能。</w:t>
      </w:r>
    </w:p>
    <w:p>
      <w:pPr>
        <w:pStyle w:val="7"/>
        <w:spacing w:line="240" w:lineRule="auto"/>
        <w:jc w:val="both"/>
        <w:rPr>
          <w:rFonts w:hint="eastAsia" w:ascii="Times New Roman" w:hAnsi="Times New Roman" w:eastAsia="宋体" w:cs="Times New Roman"/>
          <w:b w:val="0"/>
          <w:kern w:val="2"/>
          <w:sz w:val="21"/>
          <w:szCs w:val="21"/>
          <w:lang w:val="zh-CN" w:eastAsia="zh-CN" w:bidi="ar-SA"/>
        </w:rPr>
      </w:pPr>
      <w:r>
        <w:rPr>
          <w:rFonts w:hint="eastAsia" w:ascii="Times New Roman" w:hAnsi="Times New Roman" w:eastAsia="宋体" w:cs="Times New Roman"/>
          <w:b w:val="0"/>
          <w:kern w:val="2"/>
          <w:sz w:val="21"/>
          <w:szCs w:val="21"/>
          <w:lang w:val="zh-CN" w:eastAsia="zh-CN" w:bidi="ar-SA"/>
        </w:rPr>
        <w:t> 具备自检诊断、告警功能，含声光报警，可对输入异常、电池欠压、过载及其他故障时作出报警。</w:t>
      </w:r>
    </w:p>
    <w:p>
      <w:pPr>
        <w:pStyle w:val="7"/>
        <w:spacing w:line="240" w:lineRule="auto"/>
        <w:jc w:val="both"/>
        <w:rPr>
          <w:rFonts w:hint="eastAsia" w:ascii="Times New Roman" w:hAnsi="Times New Roman" w:eastAsia="宋体" w:cs="Times New Roman"/>
          <w:b w:val="0"/>
          <w:kern w:val="2"/>
          <w:sz w:val="21"/>
          <w:szCs w:val="21"/>
          <w:lang w:val="zh-CN" w:eastAsia="zh-CN" w:bidi="ar-SA"/>
        </w:rPr>
      </w:pPr>
      <w:r>
        <w:rPr>
          <w:rFonts w:hint="eastAsia" w:ascii="Times New Roman" w:hAnsi="Times New Roman" w:eastAsia="宋体" w:cs="Times New Roman"/>
          <w:b w:val="0"/>
          <w:kern w:val="2"/>
          <w:sz w:val="21"/>
          <w:szCs w:val="21"/>
          <w:lang w:val="zh-CN" w:eastAsia="zh-CN" w:bidi="ar-SA"/>
        </w:rPr>
        <w:t> 具备电池自测试功能，定时自动均/浮充转换，可实时监测每节电池的工作状态。</w:t>
      </w:r>
    </w:p>
    <w:p>
      <w:pPr>
        <w:pStyle w:val="7"/>
        <w:spacing w:line="240" w:lineRule="auto"/>
        <w:jc w:val="both"/>
        <w:rPr>
          <w:rFonts w:hint="eastAsia" w:ascii="Times New Roman" w:hAnsi="Times New Roman" w:eastAsia="宋体" w:cs="Times New Roman"/>
          <w:b w:val="0"/>
          <w:kern w:val="2"/>
          <w:sz w:val="21"/>
          <w:szCs w:val="21"/>
          <w:lang w:val="zh-CN" w:eastAsia="zh-CN" w:bidi="ar-SA"/>
        </w:rPr>
      </w:pPr>
      <w:r>
        <w:rPr>
          <w:rFonts w:hint="eastAsia" w:ascii="Times New Roman" w:hAnsi="Times New Roman" w:eastAsia="宋体" w:cs="Times New Roman"/>
          <w:b w:val="0"/>
          <w:kern w:val="2"/>
          <w:sz w:val="21"/>
          <w:szCs w:val="21"/>
          <w:lang w:val="zh-CN" w:eastAsia="zh-CN" w:bidi="ar-SA"/>
        </w:rPr>
        <w:t> 提供智能通信远程监控以太网端口，支持 SNMP 协议远程管理。</w:t>
      </w:r>
    </w:p>
    <w:p>
      <w:pPr>
        <w:pStyle w:val="7"/>
        <w:spacing w:line="240" w:lineRule="auto"/>
        <w:jc w:val="both"/>
        <w:rPr>
          <w:rFonts w:hint="eastAsia" w:ascii="Times New Roman" w:hAnsi="Times New Roman" w:eastAsia="宋体" w:cs="Times New Roman"/>
          <w:b w:val="0"/>
          <w:kern w:val="2"/>
          <w:sz w:val="21"/>
          <w:szCs w:val="21"/>
          <w:lang w:val="zh-CN" w:eastAsia="zh-CN" w:bidi="ar-SA"/>
        </w:rPr>
      </w:pPr>
      <w:r>
        <w:rPr>
          <w:rFonts w:hint="eastAsia" w:ascii="Times New Roman" w:hAnsi="Times New Roman" w:eastAsia="宋体" w:cs="Times New Roman"/>
          <w:b w:val="0"/>
          <w:kern w:val="2"/>
          <w:sz w:val="21"/>
          <w:szCs w:val="21"/>
          <w:lang w:val="zh-CN" w:eastAsia="zh-CN" w:bidi="ar-SA"/>
        </w:rPr>
        <w:t> 阀控密封式铅酸电池，专用电池箱，满负载后备时间：≥3h，不漏（渗）液、无酸雾、</w:t>
      </w:r>
    </w:p>
    <w:p>
      <w:pPr>
        <w:pStyle w:val="7"/>
        <w:spacing w:line="240" w:lineRule="auto"/>
        <w:jc w:val="both"/>
        <w:rPr>
          <w:rFonts w:hint="eastAsia" w:ascii="Times New Roman" w:hAnsi="Times New Roman" w:eastAsia="宋体" w:cs="Times New Roman"/>
          <w:b w:val="0"/>
          <w:kern w:val="2"/>
          <w:sz w:val="21"/>
          <w:szCs w:val="21"/>
          <w:lang w:val="zh-CN" w:eastAsia="zh-CN" w:bidi="ar-SA"/>
        </w:rPr>
      </w:pPr>
      <w:r>
        <w:rPr>
          <w:rFonts w:hint="eastAsia" w:ascii="Times New Roman" w:hAnsi="Times New Roman" w:eastAsia="宋体" w:cs="Times New Roman"/>
          <w:b w:val="0"/>
          <w:kern w:val="2"/>
          <w:sz w:val="21"/>
          <w:szCs w:val="21"/>
          <w:lang w:val="zh-CN" w:eastAsia="zh-CN" w:bidi="ar-SA"/>
        </w:rPr>
        <w:t>不腐蚀。额定电压：12VDC，容量保持率≥96％/月，浮充设计寿命≥6 年。</w:t>
      </w:r>
    </w:p>
    <w:p>
      <w:pPr>
        <w:pStyle w:val="7"/>
        <w:spacing w:line="240" w:lineRule="auto"/>
        <w:jc w:val="both"/>
        <w:rPr>
          <w:rFonts w:hint="eastAsia" w:ascii="Times New Roman" w:hAnsi="Times New Roman" w:eastAsia="宋体" w:cs="Times New Roman"/>
          <w:b w:val="0"/>
          <w:kern w:val="2"/>
          <w:sz w:val="21"/>
          <w:szCs w:val="21"/>
          <w:lang w:val="zh-CN" w:eastAsia="zh-CN" w:bidi="ar-SA"/>
        </w:rPr>
      </w:pPr>
      <w:r>
        <w:rPr>
          <w:rFonts w:hint="eastAsia" w:ascii="Times New Roman" w:hAnsi="Times New Roman" w:eastAsia="宋体" w:cs="Times New Roman"/>
          <w:b w:val="0"/>
          <w:kern w:val="2"/>
          <w:sz w:val="21"/>
          <w:szCs w:val="21"/>
          <w:lang w:val="zh-CN" w:eastAsia="zh-CN" w:bidi="ar-SA"/>
        </w:rPr>
        <w:t> 主机对电池有大功率充电能力，标配超过 9A 的充电电流。</w:t>
      </w:r>
    </w:p>
    <w:p>
      <w:pPr>
        <w:pStyle w:val="7"/>
        <w:spacing w:line="240" w:lineRule="auto"/>
        <w:jc w:val="both"/>
        <w:rPr>
          <w:rFonts w:hint="eastAsia" w:ascii="Times New Roman" w:hAnsi="Times New Roman" w:eastAsia="宋体" w:cs="Times New Roman"/>
          <w:b w:val="0"/>
          <w:kern w:val="2"/>
          <w:sz w:val="21"/>
          <w:szCs w:val="21"/>
          <w:lang w:val="zh-CN" w:eastAsia="zh-CN" w:bidi="ar-SA"/>
        </w:rPr>
      </w:pPr>
      <w:r>
        <w:rPr>
          <w:rFonts w:hint="eastAsia" w:ascii="Times New Roman" w:hAnsi="Times New Roman" w:eastAsia="宋体" w:cs="Times New Roman"/>
          <w:b w:val="0"/>
          <w:kern w:val="2"/>
          <w:sz w:val="21"/>
          <w:szCs w:val="21"/>
          <w:lang w:val="zh-CN" w:eastAsia="zh-CN" w:bidi="ar-SA"/>
        </w:rPr>
        <w:t> 具备低压脱离保护功能，在蓄电池低压时自动脱离负载。</w:t>
      </w:r>
    </w:p>
    <w:p>
      <w:pPr>
        <w:pStyle w:val="7"/>
        <w:spacing w:line="240" w:lineRule="auto"/>
        <w:jc w:val="both"/>
        <w:rPr>
          <w:rFonts w:hint="eastAsia" w:ascii="Times New Roman" w:hAnsi="Times New Roman" w:eastAsia="宋体" w:cs="Times New Roman"/>
          <w:b w:val="0"/>
          <w:kern w:val="2"/>
          <w:sz w:val="21"/>
          <w:szCs w:val="21"/>
          <w:lang w:val="zh-CN" w:eastAsia="zh-CN" w:bidi="ar-SA"/>
        </w:rPr>
      </w:pPr>
      <w:r>
        <w:rPr>
          <w:rFonts w:hint="eastAsia" w:ascii="Times New Roman" w:hAnsi="Times New Roman" w:eastAsia="宋体" w:cs="Times New Roman"/>
          <w:b w:val="0"/>
          <w:kern w:val="2"/>
          <w:sz w:val="21"/>
          <w:szCs w:val="21"/>
          <w:lang w:val="zh-CN" w:eastAsia="zh-CN" w:bidi="ar-SA"/>
        </w:rPr>
        <w:t> 来电后保护 UPS 自动重启并对蓄电池进行恒压限流充电。</w:t>
      </w:r>
    </w:p>
    <w:p>
      <w:pPr>
        <w:pStyle w:val="7"/>
        <w:spacing w:line="240" w:lineRule="auto"/>
        <w:jc w:val="both"/>
        <w:rPr>
          <w:rFonts w:hint="eastAsia" w:ascii="Times New Roman" w:hAnsi="Times New Roman" w:eastAsia="宋体" w:cs="Times New Roman"/>
          <w:b w:val="0"/>
          <w:kern w:val="2"/>
          <w:sz w:val="21"/>
          <w:szCs w:val="21"/>
          <w:lang w:val="zh-CN" w:eastAsia="zh-CN" w:bidi="ar-SA"/>
        </w:rPr>
      </w:pPr>
      <w:r>
        <w:rPr>
          <w:rFonts w:hint="eastAsia" w:ascii="Times New Roman" w:hAnsi="Times New Roman" w:eastAsia="宋体" w:cs="Times New Roman"/>
          <w:b w:val="0"/>
          <w:kern w:val="2"/>
          <w:sz w:val="21"/>
          <w:szCs w:val="21"/>
          <w:lang w:val="zh-CN" w:eastAsia="zh-CN" w:bidi="ar-SA"/>
        </w:rPr>
        <w:t> 可靠性要求：UPS 设备在正常使用环境条件下，平均无故障间隔时间 MTBF 应≥50000h(不含蓄电池)。</w:t>
      </w:r>
    </w:p>
    <w:p>
      <w:pPr>
        <w:pStyle w:val="7"/>
        <w:spacing w:line="240" w:lineRule="auto"/>
        <w:jc w:val="both"/>
        <w:rPr>
          <w:rFonts w:hint="eastAsia" w:ascii="Times New Roman" w:hAnsi="Times New Roman" w:eastAsia="宋体" w:cs="Times New Roman"/>
          <w:b w:val="0"/>
          <w:kern w:val="2"/>
          <w:sz w:val="21"/>
          <w:szCs w:val="21"/>
          <w:lang w:val="zh-CN" w:eastAsia="zh-CN" w:bidi="ar-SA"/>
        </w:rPr>
      </w:pPr>
      <w:r>
        <w:rPr>
          <w:rFonts w:hint="eastAsia" w:ascii="Times New Roman" w:hAnsi="Times New Roman" w:eastAsia="宋体" w:cs="Times New Roman"/>
          <w:b w:val="0"/>
          <w:kern w:val="2"/>
          <w:sz w:val="21"/>
          <w:szCs w:val="21"/>
          <w:lang w:val="zh-CN" w:eastAsia="zh-CN" w:bidi="ar-SA"/>
        </w:rPr>
        <w:t> 要求标配同步双总线功能，可进行同步双总线方案配置。</w:t>
      </w:r>
    </w:p>
    <w:p>
      <w:pPr>
        <w:pStyle w:val="7"/>
        <w:spacing w:line="240" w:lineRule="auto"/>
        <w:jc w:val="both"/>
        <w:rPr>
          <w:rFonts w:hint="eastAsia" w:ascii="Times New Roman" w:hAnsi="Times New Roman" w:eastAsia="宋体" w:cs="Times New Roman"/>
          <w:b w:val="0"/>
          <w:kern w:val="2"/>
          <w:sz w:val="21"/>
          <w:szCs w:val="21"/>
          <w:lang w:val="zh-CN" w:eastAsia="zh-CN" w:bidi="ar-SA"/>
        </w:rPr>
      </w:pPr>
      <w:r>
        <w:rPr>
          <w:rFonts w:hint="eastAsia" w:ascii="Times New Roman" w:hAnsi="Times New Roman" w:eastAsia="宋体" w:cs="Times New Roman"/>
          <w:b w:val="0"/>
          <w:kern w:val="2"/>
          <w:sz w:val="21"/>
          <w:szCs w:val="21"/>
          <w:lang w:val="zh-CN" w:eastAsia="zh-CN" w:bidi="ar-SA"/>
        </w:rPr>
        <w:t> 具有干接点实现外部告警的功能，包括市电告警、UPS 故障告警（内容包括 UPS 电池低电压告警和逆变故障告警等）等相关能反映 UPS 运行性能的告警。</w:t>
      </w:r>
    </w:p>
    <w:p>
      <w:pPr>
        <w:pStyle w:val="7"/>
        <w:spacing w:line="240" w:lineRule="auto"/>
        <w:jc w:val="both"/>
        <w:rPr>
          <w:rFonts w:hint="eastAsia" w:ascii="Times New Roman" w:hAnsi="Times New Roman" w:eastAsia="宋体" w:cs="Times New Roman"/>
          <w:b w:val="0"/>
          <w:kern w:val="2"/>
          <w:sz w:val="21"/>
          <w:szCs w:val="21"/>
          <w:lang w:val="zh-CN" w:eastAsia="zh-CN" w:bidi="ar-SA"/>
        </w:rPr>
      </w:pPr>
      <w:r>
        <w:rPr>
          <w:rFonts w:hint="eastAsia" w:ascii="Times New Roman" w:hAnsi="Times New Roman" w:eastAsia="宋体" w:cs="Times New Roman"/>
          <w:b w:val="0"/>
          <w:kern w:val="2"/>
          <w:sz w:val="21"/>
          <w:szCs w:val="21"/>
          <w:lang w:val="zh-CN" w:eastAsia="zh-CN" w:bidi="ar-SA"/>
        </w:rPr>
        <w:t> 应具备监控接口，并提供智能监控卡插槽，可接入相关通讯卡，支持 TCP/IP、RS485 和</w:t>
      </w:r>
    </w:p>
    <w:p>
      <w:pPr>
        <w:pStyle w:val="7"/>
        <w:spacing w:line="240" w:lineRule="auto"/>
        <w:jc w:val="both"/>
        <w:rPr>
          <w:rFonts w:hint="eastAsia" w:ascii="Times New Roman" w:hAnsi="Times New Roman" w:eastAsia="宋体" w:cs="Times New Roman"/>
          <w:b w:val="0"/>
          <w:kern w:val="2"/>
          <w:sz w:val="21"/>
          <w:szCs w:val="21"/>
          <w:lang w:val="zh-CN" w:eastAsia="zh-CN" w:bidi="ar-SA"/>
        </w:rPr>
      </w:pPr>
      <w:r>
        <w:rPr>
          <w:rFonts w:hint="eastAsia" w:ascii="Times New Roman" w:hAnsi="Times New Roman" w:eastAsia="宋体" w:cs="Times New Roman"/>
          <w:b w:val="0"/>
          <w:kern w:val="2"/>
          <w:sz w:val="21"/>
          <w:szCs w:val="21"/>
          <w:lang w:val="zh-CN" w:eastAsia="zh-CN" w:bidi="ar-SA"/>
        </w:rPr>
        <w:t xml:space="preserve">MODBUS 等通讯接口，并免费提供监控协议。                                </w:t>
      </w:r>
    </w:p>
    <w:p>
      <w:pPr>
        <w:tabs>
          <w:tab w:val="left" w:pos="312"/>
        </w:tabs>
        <w:topLinePunct/>
        <w:spacing w:line="240" w:lineRule="auto"/>
        <w:outlineLvl w:val="1"/>
        <w:rPr>
          <w:rFonts w:ascii="Times New Roman" w:hAnsi="Times New Roman" w:eastAsia="宋体" w:cs="Times New Roman"/>
          <w:b w:val="0"/>
          <w:kern w:val="2"/>
          <w:sz w:val="21"/>
          <w:szCs w:val="21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b w:val="0"/>
          <w:kern w:val="2"/>
          <w:sz w:val="21"/>
          <w:szCs w:val="21"/>
          <w:lang w:val="zh-CN" w:eastAsia="zh-CN" w:bidi="ar-SA"/>
        </w:rPr>
        <w:t>噪音：＜60dB。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b/>
          <w:snapToGrid w:val="0"/>
          <w:kern w:val="0"/>
          <w:sz w:val="24"/>
        </w:rPr>
      </w:pPr>
      <w:r>
        <w:rPr>
          <w:b/>
          <w:snapToGrid w:val="0"/>
          <w:kern w:val="0"/>
          <w:sz w:val="24"/>
        </w:rPr>
        <w:t>供应商资格条件</w:t>
      </w:r>
    </w:p>
    <w:p>
      <w:pPr>
        <w:pStyle w:val="6"/>
        <w:ind w:firstLine="480"/>
      </w:pPr>
      <w:r>
        <w:rPr>
          <w:sz w:val="24"/>
        </w:rPr>
        <w:t>信用信誉良好，所供设备符合本工程量清单设备技术要求。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b/>
          <w:snapToGrid w:val="0"/>
          <w:kern w:val="0"/>
          <w:sz w:val="24"/>
        </w:rPr>
      </w:pPr>
      <w:r>
        <w:rPr>
          <w:b/>
          <w:snapToGrid w:val="0"/>
          <w:kern w:val="0"/>
          <w:sz w:val="24"/>
        </w:rPr>
        <w:t>响应回执的递交</w:t>
      </w:r>
    </w:p>
    <w:p>
      <w:pPr>
        <w:spacing w:line="360" w:lineRule="auto"/>
        <w:ind w:firstLine="480" w:firstLineChars="200"/>
        <w:rPr>
          <w:snapToGrid w:val="0"/>
          <w:color w:val="000000"/>
          <w:kern w:val="0"/>
          <w:sz w:val="24"/>
        </w:rPr>
      </w:pPr>
      <w:r>
        <w:rPr>
          <w:sz w:val="24"/>
        </w:rPr>
        <w:t>凡有意参加本次采购且具备履行本项目能力的供应商，请</w:t>
      </w:r>
      <w:r>
        <w:rPr>
          <w:color w:val="000000"/>
          <w:sz w:val="24"/>
        </w:rPr>
        <w:t>将附于本公告后的响应回执在</w:t>
      </w:r>
      <w:r>
        <w:rPr>
          <w:color w:val="000000"/>
          <w:sz w:val="24"/>
          <w:u w:val="single"/>
        </w:rPr>
        <w:t>2023年</w:t>
      </w:r>
      <w:r>
        <w:rPr>
          <w:rFonts w:hint="eastAsia"/>
          <w:color w:val="000000"/>
          <w:sz w:val="24"/>
          <w:u w:val="single"/>
          <w:lang w:val="en-US" w:eastAsia="zh-CN"/>
        </w:rPr>
        <w:t>05</w:t>
      </w:r>
      <w:r>
        <w:rPr>
          <w:color w:val="000000"/>
          <w:sz w:val="24"/>
          <w:u w:val="single"/>
        </w:rPr>
        <w:t>月</w:t>
      </w:r>
      <w:r>
        <w:rPr>
          <w:rFonts w:hint="eastAsia"/>
          <w:color w:val="000000"/>
          <w:sz w:val="24"/>
          <w:u w:val="single"/>
          <w:lang w:val="en-US" w:eastAsia="zh-CN"/>
        </w:rPr>
        <w:t>19</w:t>
      </w:r>
      <w:r>
        <w:rPr>
          <w:color w:val="000000"/>
          <w:sz w:val="24"/>
          <w:u w:val="single"/>
        </w:rPr>
        <w:t>日</w:t>
      </w:r>
      <w:r>
        <w:rPr>
          <w:rFonts w:hint="eastAsia"/>
          <w:color w:val="000000"/>
          <w:sz w:val="24"/>
          <w:u w:val="single"/>
          <w:lang w:val="en-US" w:eastAsia="zh-CN"/>
        </w:rPr>
        <w:t>10</w:t>
      </w:r>
      <w:r>
        <w:rPr>
          <w:color w:val="000000"/>
          <w:sz w:val="24"/>
          <w:u w:val="single"/>
        </w:rPr>
        <w:t>：00</w:t>
      </w:r>
      <w:r>
        <w:rPr>
          <w:color w:val="000000"/>
          <w:sz w:val="24"/>
        </w:rPr>
        <w:t>之前发送至采购人邮箱：</w:t>
      </w:r>
      <w:r>
        <w:rPr>
          <w:rFonts w:hint="eastAsia"/>
          <w:color w:val="000000"/>
          <w:sz w:val="24"/>
          <w:lang w:val="en-US" w:eastAsia="zh-CN"/>
        </w:rPr>
        <w:t>gzlhr2</w:t>
      </w:r>
      <w:r>
        <w:rPr>
          <w:snapToGrid w:val="0"/>
          <w:color w:val="000000"/>
          <w:kern w:val="0"/>
          <w:sz w:val="24"/>
        </w:rPr>
        <w:t>@</w:t>
      </w:r>
      <w:r>
        <w:rPr>
          <w:rFonts w:hint="eastAsia"/>
          <w:snapToGrid w:val="0"/>
          <w:color w:val="000000"/>
          <w:kern w:val="0"/>
          <w:sz w:val="24"/>
          <w:lang w:val="en-US" w:eastAsia="zh-CN"/>
        </w:rPr>
        <w:t>163</w:t>
      </w:r>
      <w:r>
        <w:rPr>
          <w:snapToGrid w:val="0"/>
          <w:color w:val="000000"/>
          <w:kern w:val="0"/>
          <w:sz w:val="24"/>
        </w:rPr>
        <w:t>.com，逾期无效。采购人在收到响应回执后根据供应商信用信誉等情况进行讨论提议，不再另行发布采购公告。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b/>
          <w:snapToGrid w:val="0"/>
          <w:kern w:val="0"/>
          <w:sz w:val="24"/>
        </w:rPr>
      </w:pPr>
      <w:bookmarkStart w:id="0" w:name="_Toc332793818"/>
      <w:bookmarkStart w:id="1" w:name="_Toc332965960"/>
      <w:bookmarkStart w:id="2" w:name="_Toc332793891"/>
      <w:r>
        <w:rPr>
          <w:b/>
          <w:snapToGrid w:val="0"/>
          <w:kern w:val="0"/>
          <w:sz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color w:val="000000"/>
          <w:sz w:val="24"/>
        </w:rPr>
      </w:pPr>
      <w:r>
        <w:rPr>
          <w:color w:val="000000"/>
          <w:sz w:val="24"/>
        </w:rPr>
        <w:t>采购  人：广东诚泰交通科技发展有限公司</w:t>
      </w:r>
    </w:p>
    <w:p>
      <w:pPr>
        <w:topLinePunct/>
        <w:spacing w:line="360" w:lineRule="auto"/>
        <w:rPr>
          <w:color w:val="000000"/>
          <w:sz w:val="24"/>
        </w:rPr>
      </w:pPr>
      <w:r>
        <w:rPr>
          <w:color w:val="000000"/>
          <w:sz w:val="24"/>
        </w:rPr>
        <w:t>采购人地址：广州市番禺区洛浦街道北环路87号道路研究院二号楼</w:t>
      </w:r>
    </w:p>
    <w:p>
      <w:pPr>
        <w:topLinePunct/>
        <w:spacing w:line="360" w:lineRule="auto"/>
        <w:rPr>
          <w:color w:val="000000"/>
          <w:sz w:val="24"/>
        </w:rPr>
      </w:pPr>
      <w:r>
        <w:rPr>
          <w:color w:val="000000"/>
          <w:sz w:val="24"/>
        </w:rPr>
        <w:t>联  系  人：</w:t>
      </w:r>
      <w:r>
        <w:rPr>
          <w:rFonts w:hint="eastAsia"/>
          <w:color w:val="000000"/>
          <w:sz w:val="24"/>
          <w:lang w:eastAsia="zh-CN"/>
        </w:rPr>
        <w:t>廖</w:t>
      </w:r>
      <w:r>
        <w:rPr>
          <w:color w:val="000000"/>
          <w:sz w:val="24"/>
        </w:rPr>
        <w:t>工</w:t>
      </w:r>
    </w:p>
    <w:p>
      <w:pPr>
        <w:topLinePunct/>
        <w:spacing w:line="360" w:lineRule="auto"/>
        <w:rPr>
          <w:color w:val="000000"/>
          <w:sz w:val="24"/>
        </w:rPr>
      </w:pPr>
      <w:r>
        <w:rPr>
          <w:color w:val="000000"/>
          <w:sz w:val="24"/>
        </w:rPr>
        <w:t>电      话：020-39185740</w:t>
      </w:r>
    </w:p>
    <w:p>
      <w:pPr>
        <w:topLinePunct/>
        <w:spacing w:line="360" w:lineRule="auto"/>
        <w:jc w:val="right"/>
        <w:rPr>
          <w:color w:val="000000"/>
          <w:sz w:val="24"/>
        </w:rPr>
      </w:pPr>
      <w:r>
        <w:rPr>
          <w:color w:val="000000"/>
          <w:sz w:val="24"/>
        </w:rPr>
        <w:t>广东诚泰交通科技发展有限公司</w:t>
      </w:r>
    </w:p>
    <w:p>
      <w:pPr>
        <w:topLinePunct/>
        <w:spacing w:line="360" w:lineRule="auto"/>
        <w:jc w:val="center"/>
        <w:rPr>
          <w:color w:val="000000"/>
          <w:sz w:val="24"/>
        </w:rPr>
      </w:pPr>
      <w:r>
        <w:rPr>
          <w:color w:val="000000"/>
          <w:sz w:val="24"/>
        </w:rPr>
        <w:t xml:space="preserve">                                              2023年</w:t>
      </w:r>
      <w:r>
        <w:rPr>
          <w:rFonts w:hint="eastAsia"/>
          <w:color w:val="000000"/>
          <w:sz w:val="24"/>
          <w:lang w:val="en-US" w:eastAsia="zh-CN"/>
        </w:rPr>
        <w:t>05</w:t>
      </w:r>
      <w:r>
        <w:rPr>
          <w:color w:val="000000"/>
          <w:sz w:val="24"/>
        </w:rPr>
        <w:t>月</w:t>
      </w:r>
      <w:r>
        <w:rPr>
          <w:rFonts w:hint="eastAsia"/>
          <w:color w:val="000000"/>
          <w:sz w:val="24"/>
          <w:lang w:val="en-US" w:eastAsia="zh-CN"/>
        </w:rPr>
        <w:t>18</w:t>
      </w:r>
      <w:r>
        <w:rPr>
          <w:color w:val="000000"/>
          <w:sz w:val="24"/>
        </w:rPr>
        <w:t>日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Book Antiqua">
    <w:altName w:val="Segoe Print"/>
    <w:panose1 w:val="02040602050305030304"/>
    <w:charset w:val="00"/>
    <w:family w:val="roman"/>
    <w:pitch w:val="default"/>
    <w:sig w:usb0="00000000" w:usb1="00000000" w:usb2="00000000" w:usb3="00000000" w:csb0="2000009F" w:csb1="DFD7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PMingLiU">
    <w:panose1 w:val="02020500000000000000"/>
    <w:charset w:val="88"/>
    <w:family w:val="auto"/>
    <w:pitch w:val="default"/>
    <w:sig w:usb0="A00002FF" w:usb1="28CFFCFA" w:usb2="00000016" w:usb3="00000000" w:csb0="0010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2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2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3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4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5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6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30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6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7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3">
    <w:nsid w:val="6E230785"/>
    <w:multiLevelType w:val="multilevel"/>
    <w:tmpl w:val="6E230785"/>
    <w:lvl w:ilvl="0" w:tentative="0">
      <w:start w:val="1"/>
      <w:numFmt w:val="bullet"/>
      <w:pStyle w:val="35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2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3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4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9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1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7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8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5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zlmZWYwYjZjYWZmZmQxZjk0MGVkZjNjMjcxOTA3ZjgifQ=="/>
  </w:docVars>
  <w:rsids>
    <w:rsidRoot w:val="00172A27"/>
    <w:rsid w:val="00123FE3"/>
    <w:rsid w:val="001301C5"/>
    <w:rsid w:val="00172A27"/>
    <w:rsid w:val="003D1F37"/>
    <w:rsid w:val="00477707"/>
    <w:rsid w:val="005603E4"/>
    <w:rsid w:val="00791D96"/>
    <w:rsid w:val="009A3C9A"/>
    <w:rsid w:val="00CC1A2E"/>
    <w:rsid w:val="00ED32E4"/>
    <w:rsid w:val="00EE2011"/>
    <w:rsid w:val="00FA736A"/>
    <w:rsid w:val="00FC4153"/>
    <w:rsid w:val="00FD7ED5"/>
    <w:rsid w:val="02040FDF"/>
    <w:rsid w:val="03393105"/>
    <w:rsid w:val="046E3765"/>
    <w:rsid w:val="06622CB2"/>
    <w:rsid w:val="072D08E0"/>
    <w:rsid w:val="07A635AE"/>
    <w:rsid w:val="08EE3671"/>
    <w:rsid w:val="0A69025B"/>
    <w:rsid w:val="0DA26991"/>
    <w:rsid w:val="0ECB4993"/>
    <w:rsid w:val="112A7044"/>
    <w:rsid w:val="12ED5CBA"/>
    <w:rsid w:val="14C447F8"/>
    <w:rsid w:val="18606150"/>
    <w:rsid w:val="19B32EC3"/>
    <w:rsid w:val="1A786886"/>
    <w:rsid w:val="1D5379E4"/>
    <w:rsid w:val="1DC008E5"/>
    <w:rsid w:val="1F3E25C9"/>
    <w:rsid w:val="1F8905C9"/>
    <w:rsid w:val="20205D7D"/>
    <w:rsid w:val="2039362C"/>
    <w:rsid w:val="24875F4B"/>
    <w:rsid w:val="26CA0394"/>
    <w:rsid w:val="28126A09"/>
    <w:rsid w:val="2A6117E0"/>
    <w:rsid w:val="2A9C2048"/>
    <w:rsid w:val="2B975488"/>
    <w:rsid w:val="2BB05A29"/>
    <w:rsid w:val="2BBE1469"/>
    <w:rsid w:val="2C101B15"/>
    <w:rsid w:val="2D393A69"/>
    <w:rsid w:val="2E0860D1"/>
    <w:rsid w:val="2E5A20BA"/>
    <w:rsid w:val="2ECB5FE2"/>
    <w:rsid w:val="34403FA4"/>
    <w:rsid w:val="34DB5F68"/>
    <w:rsid w:val="35912415"/>
    <w:rsid w:val="37214B05"/>
    <w:rsid w:val="38A511DA"/>
    <w:rsid w:val="3A7D6982"/>
    <w:rsid w:val="3C047712"/>
    <w:rsid w:val="3D605157"/>
    <w:rsid w:val="3DD1395F"/>
    <w:rsid w:val="3E8C010F"/>
    <w:rsid w:val="3EFD65C9"/>
    <w:rsid w:val="400E2C48"/>
    <w:rsid w:val="403A795B"/>
    <w:rsid w:val="4044389B"/>
    <w:rsid w:val="40C03B09"/>
    <w:rsid w:val="42100EF9"/>
    <w:rsid w:val="434B112E"/>
    <w:rsid w:val="437A6D08"/>
    <w:rsid w:val="46C97C03"/>
    <w:rsid w:val="472B5FAC"/>
    <w:rsid w:val="48AD79E8"/>
    <w:rsid w:val="4908486B"/>
    <w:rsid w:val="49DC5C4D"/>
    <w:rsid w:val="4A44006F"/>
    <w:rsid w:val="4BFB311F"/>
    <w:rsid w:val="4DA31AFF"/>
    <w:rsid w:val="4DB34E2F"/>
    <w:rsid w:val="50DE6FEF"/>
    <w:rsid w:val="515756D7"/>
    <w:rsid w:val="52871060"/>
    <w:rsid w:val="52ED4007"/>
    <w:rsid w:val="54210D44"/>
    <w:rsid w:val="560F1B9D"/>
    <w:rsid w:val="57BF2D4E"/>
    <w:rsid w:val="58B74CBC"/>
    <w:rsid w:val="59B661F5"/>
    <w:rsid w:val="5B2814D9"/>
    <w:rsid w:val="5E8E770E"/>
    <w:rsid w:val="623B7383"/>
    <w:rsid w:val="63166D1A"/>
    <w:rsid w:val="65922BE0"/>
    <w:rsid w:val="692E7D33"/>
    <w:rsid w:val="6AC87D14"/>
    <w:rsid w:val="6C083654"/>
    <w:rsid w:val="6C094604"/>
    <w:rsid w:val="6C751B3B"/>
    <w:rsid w:val="6E354925"/>
    <w:rsid w:val="6E4A295F"/>
    <w:rsid w:val="710B2708"/>
    <w:rsid w:val="724471CD"/>
    <w:rsid w:val="74963E13"/>
    <w:rsid w:val="760D37CC"/>
    <w:rsid w:val="78570929"/>
    <w:rsid w:val="79E2018B"/>
    <w:rsid w:val="7C7F737F"/>
    <w:rsid w:val="7DB5783D"/>
    <w:rsid w:val="7DD345AE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3"/>
    <w:link w:val="18"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3">
    <w:name w:val="heading 3"/>
    <w:basedOn w:val="1"/>
    <w:next w:val="1"/>
    <w:link w:val="19"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4">
    <w:name w:val="heading 4"/>
    <w:basedOn w:val="1"/>
    <w:next w:val="1"/>
    <w:link w:val="20"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5">
    <w:name w:val="heading 5"/>
    <w:basedOn w:val="1"/>
    <w:next w:val="1"/>
    <w:link w:val="21"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5">
    <w:name w:val="Default Paragraph Font"/>
    <w:semiHidden/>
    <w:unhideWhenUsed/>
    <w:qFormat/>
    <w:uiPriority w:val="1"/>
  </w:style>
  <w:style w:type="table" w:default="1" w:styleId="1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Normal Indent"/>
    <w:basedOn w:val="1"/>
    <w:qFormat/>
    <w:uiPriority w:val="99"/>
    <w:pPr>
      <w:ind w:firstLine="420" w:firstLineChars="200"/>
    </w:pPr>
  </w:style>
  <w:style w:type="paragraph" w:styleId="7">
    <w:name w:val="Body Text"/>
    <w:basedOn w:val="1"/>
    <w:next w:val="8"/>
    <w:qFormat/>
    <w:uiPriority w:val="0"/>
    <w:pPr>
      <w:spacing w:line="480" w:lineRule="auto"/>
      <w:jc w:val="center"/>
    </w:pPr>
    <w:rPr>
      <w:rFonts w:ascii="宋体"/>
      <w:b/>
      <w:sz w:val="72"/>
      <w:szCs w:val="20"/>
    </w:rPr>
  </w:style>
  <w:style w:type="paragraph" w:styleId="8">
    <w:name w:val="Title"/>
    <w:basedOn w:val="1"/>
    <w:next w:val="1"/>
    <w:qFormat/>
    <w:uiPriority w:val="10"/>
    <w:pPr>
      <w:spacing w:before="240" w:after="60"/>
      <w:jc w:val="center"/>
      <w:outlineLvl w:val="0"/>
    </w:pPr>
    <w:rPr>
      <w:rFonts w:ascii="Cambria" w:hAnsi="Cambria"/>
      <w:b/>
      <w:bCs/>
      <w:sz w:val="32"/>
      <w:szCs w:val="32"/>
    </w:rPr>
  </w:style>
  <w:style w:type="paragraph" w:styleId="9">
    <w:name w:val="Body Text Indent"/>
    <w:basedOn w:val="1"/>
    <w:qFormat/>
    <w:uiPriority w:val="0"/>
    <w:pPr>
      <w:spacing w:after="120"/>
      <w:ind w:left="420" w:leftChars="200"/>
    </w:pPr>
    <w:rPr>
      <w:lang w:val="zh-CN"/>
    </w:rPr>
  </w:style>
  <w:style w:type="paragraph" w:styleId="10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11">
    <w:name w:val="Balloon Text"/>
    <w:basedOn w:val="1"/>
    <w:link w:val="40"/>
    <w:qFormat/>
    <w:uiPriority w:val="0"/>
    <w:rPr>
      <w:sz w:val="18"/>
      <w:szCs w:val="18"/>
    </w:rPr>
  </w:style>
  <w:style w:type="paragraph" w:styleId="12">
    <w:name w:val="footer"/>
    <w:basedOn w:val="1"/>
    <w:link w:val="1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3">
    <w:name w:val="header"/>
    <w:basedOn w:val="1"/>
    <w:link w:val="1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6">
    <w:name w:val="页眉 Char"/>
    <w:basedOn w:val="15"/>
    <w:link w:val="13"/>
    <w:qFormat/>
    <w:uiPriority w:val="0"/>
    <w:rPr>
      <w:kern w:val="2"/>
      <w:sz w:val="18"/>
      <w:szCs w:val="18"/>
    </w:rPr>
  </w:style>
  <w:style w:type="character" w:customStyle="1" w:styleId="17">
    <w:name w:val="页脚 Char"/>
    <w:basedOn w:val="15"/>
    <w:link w:val="12"/>
    <w:qFormat/>
    <w:uiPriority w:val="0"/>
    <w:rPr>
      <w:kern w:val="2"/>
      <w:sz w:val="18"/>
      <w:szCs w:val="18"/>
    </w:rPr>
  </w:style>
  <w:style w:type="character" w:customStyle="1" w:styleId="18">
    <w:name w:val="标题 2 Char"/>
    <w:basedOn w:val="15"/>
    <w:link w:val="2"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9">
    <w:name w:val="标题 3 Char"/>
    <w:basedOn w:val="15"/>
    <w:link w:val="3"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20">
    <w:name w:val="标题 4 Char"/>
    <w:basedOn w:val="15"/>
    <w:link w:val="4"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1">
    <w:name w:val="标题 5 Char"/>
    <w:basedOn w:val="15"/>
    <w:link w:val="5"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2">
    <w:name w:val="List Paragraph"/>
    <w:basedOn w:val="1"/>
    <w:link w:val="23"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3">
    <w:name w:val="列出段落 Char"/>
    <w:link w:val="22"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4">
    <w:name w:val="Item Step in table Char Char"/>
    <w:link w:val="25"/>
    <w:qFormat/>
    <w:uiPriority w:val="0"/>
    <w:rPr>
      <w:rFonts w:cs="Arial"/>
      <w:bCs/>
      <w:szCs w:val="28"/>
    </w:rPr>
  </w:style>
  <w:style w:type="paragraph" w:customStyle="1" w:styleId="25">
    <w:name w:val="Item Step in table"/>
    <w:basedOn w:val="5"/>
    <w:link w:val="24"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6">
    <w:name w:val="Block Label"/>
    <w:basedOn w:val="1"/>
    <w:next w:val="1"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7">
    <w:name w:val="Table Description"/>
    <w:basedOn w:val="1"/>
    <w:next w:val="1"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8">
    <w:name w:val="Table Text Char"/>
    <w:link w:val="29"/>
    <w:qFormat/>
    <w:uiPriority w:val="0"/>
    <w:rPr>
      <w:rFonts w:cs="Arial"/>
      <w:szCs w:val="21"/>
    </w:rPr>
  </w:style>
  <w:style w:type="paragraph" w:customStyle="1" w:styleId="29">
    <w:name w:val="Table Text"/>
    <w:basedOn w:val="1"/>
    <w:link w:val="28"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30">
    <w:name w:val="Step"/>
    <w:basedOn w:val="1"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1">
    <w:name w:val="CAUTION Text Step"/>
    <w:basedOn w:val="1"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2">
    <w:name w:val="Sub Item Step in Table"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3">
    <w:name w:val="Sub Item List in Table"/>
    <w:basedOn w:val="1"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4">
    <w:name w:val="Sub Item Step in Table List"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5">
    <w:name w:val="Item List in Table"/>
    <w:basedOn w:val="1"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6">
    <w:name w:val="Figure Description"/>
    <w:next w:val="1"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7">
    <w:name w:val="Notes Text Step"/>
    <w:basedOn w:val="31"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8">
    <w:name w:val="Notes Text Step in Table"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9">
    <w:name w:val="Sub Item List in Table Step"/>
    <w:basedOn w:val="1"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40">
    <w:name w:val="批注框文本 Char"/>
    <w:basedOn w:val="15"/>
    <w:link w:val="11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1381</Words>
  <Characters>1905</Characters>
  <Lines>61</Lines>
  <Paragraphs>17</Paragraphs>
  <TotalTime>3</TotalTime>
  <ScaleCrop>false</ScaleCrop>
  <LinksUpToDate>false</LinksUpToDate>
  <CharactersWithSpaces>2066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Administrator</cp:lastModifiedBy>
  <cp:lastPrinted>2022-10-20T06:50:00Z</cp:lastPrinted>
  <dcterms:modified xsi:type="dcterms:W3CDTF">2023-05-19T02:55:23Z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B75484C30A0D48A998196F431A9A3E69</vt:lpwstr>
  </property>
</Properties>
</file>