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机柜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807-3-4-1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广场设备机柜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807-3-4-6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车道机柜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31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807-3-4-7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业务机柜（600×1100×2200mm）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20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807-3-4-8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807-3-4-9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业务机柜（2000*600*1100mm）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194256.00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  <w:bookmarkStart w:id="8" w:name="_GoBack"/>
      <w:bookmarkEnd w:id="8"/>
    </w:p>
    <w:bookmarkEnd w:id="0"/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r>
        <w:rPr>
          <w:rFonts w:hAnsi="宋体"/>
          <w:color w:val="auto"/>
          <w:sz w:val="24"/>
          <w:szCs w:val="24"/>
          <w:highlight w:val="none"/>
        </w:rPr>
        <w:t xml:space="preserve">807-3-4-1 </w:t>
      </w:r>
      <w:r>
        <w:rPr>
          <w:rFonts w:hint="eastAsia" w:hAnsi="宋体"/>
          <w:color w:val="auto"/>
          <w:sz w:val="24"/>
          <w:szCs w:val="24"/>
          <w:highlight w:val="none"/>
        </w:rPr>
        <w:t>广场设备机柜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容量：</w:t>
      </w:r>
      <w:r>
        <w:rPr>
          <w:rFonts w:ascii="Times New Roman" w:hAnsi="Times New Roman"/>
          <w:color w:val="auto"/>
          <w:highlight w:val="none"/>
        </w:rPr>
        <w:t>22U</w:t>
      </w:r>
      <w:r>
        <w:rPr>
          <w:rFonts w:hint="eastAsia" w:ascii="Times New Roman" w:hAnsi="Times New Roman"/>
          <w:color w:val="auto"/>
          <w:highlight w:val="none"/>
        </w:rPr>
        <w:t>或</w:t>
      </w:r>
      <w:r>
        <w:rPr>
          <w:rFonts w:ascii="Times New Roman" w:hAnsi="Times New Roman"/>
          <w:color w:val="auto"/>
          <w:highlight w:val="none"/>
        </w:rPr>
        <w:t>22”</w:t>
      </w:r>
      <w:r>
        <w:rPr>
          <w:rFonts w:hint="eastAsia" w:ascii="Times New Roman" w:hAnsi="Times New Roman"/>
          <w:color w:val="auto"/>
          <w:highlight w:val="none"/>
        </w:rPr>
        <w:t>，尺寸</w:t>
      </w:r>
      <w:r>
        <w:rPr>
          <w:rFonts w:ascii="Times New Roman" w:hAnsi="Times New Roman"/>
          <w:color w:val="auto"/>
          <w:highlight w:val="none"/>
        </w:rPr>
        <w:t>0.6×0.6×1.2m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22U</w:t>
      </w:r>
      <w:r>
        <w:rPr>
          <w:rFonts w:hint="eastAsia" w:ascii="Times New Roman" w:hAnsi="Times New Roman"/>
          <w:color w:val="auto"/>
          <w:highlight w:val="none"/>
        </w:rPr>
        <w:t>机柜含</w:t>
      </w:r>
      <w:r>
        <w:rPr>
          <w:rFonts w:ascii="Times New Roman" w:hAnsi="Times New Roman"/>
          <w:color w:val="auto"/>
          <w:highlight w:val="none"/>
        </w:rPr>
        <w:t>110</w:t>
      </w:r>
      <w:r>
        <w:rPr>
          <w:rFonts w:hint="eastAsia" w:ascii="Times New Roman" w:hAnsi="Times New Roman"/>
          <w:color w:val="auto"/>
          <w:highlight w:val="none"/>
        </w:rPr>
        <w:t>型机架式配线架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烟灰色钢化玻璃前门，配置门锁；可拆卸式后门，可前后操作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选用</w:t>
      </w:r>
      <w:r>
        <w:rPr>
          <w:rFonts w:ascii="Times New Roman" w:hAnsi="Times New Roman"/>
          <w:color w:val="auto"/>
          <w:highlight w:val="none"/>
        </w:rPr>
        <w:t>SPCC</w:t>
      </w:r>
      <w:r>
        <w:rPr>
          <w:rFonts w:hint="eastAsia" w:ascii="Times New Roman" w:hAnsi="Times New Roman"/>
          <w:color w:val="auto"/>
          <w:highlight w:val="none"/>
        </w:rPr>
        <w:t>优质冷轧钢板制作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表面脱脂、酸洗、防锈磷化、纯水清洗、静电喷塑处理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承载≥</w:t>
      </w:r>
      <w:r>
        <w:rPr>
          <w:rFonts w:ascii="Times New Roman" w:hAnsi="Times New Roman"/>
          <w:color w:val="auto"/>
          <w:highlight w:val="none"/>
        </w:rPr>
        <w:t>1t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附带电源插座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1" w:name="_Toc26165"/>
      <w:r>
        <w:rPr>
          <w:rFonts w:hAnsi="宋体"/>
          <w:color w:val="auto"/>
          <w:sz w:val="24"/>
          <w:szCs w:val="24"/>
          <w:highlight w:val="none"/>
        </w:rPr>
        <w:t>807-3-4-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Ansi="宋体"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/>
          <w:color w:val="auto"/>
          <w:sz w:val="24"/>
          <w:szCs w:val="24"/>
          <w:highlight w:val="none"/>
        </w:rPr>
        <w:t>车道机柜</w:t>
      </w:r>
      <w:bookmarkEnd w:id="1"/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600×600×1000mm</w:t>
      </w:r>
      <w:r>
        <w:rPr>
          <w:rFonts w:hint="eastAsia" w:ascii="Times New Roman" w:hAnsi="Times New Roman"/>
          <w:color w:val="auto"/>
          <w:highlight w:val="none"/>
        </w:rPr>
        <w:t>；</w:t>
      </w:r>
    </w:p>
    <w:p>
      <w:pPr>
        <w:widowControl/>
        <w:numPr>
          <w:ilvl w:val="0"/>
          <w:numId w:val="5"/>
        </w:numPr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放置车道计算机、车道控制器、天线控制器等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2" w:name="_Toc27856"/>
      <w:r>
        <w:rPr>
          <w:rFonts w:hint="eastAsia" w:hAnsi="宋体"/>
          <w:color w:val="auto"/>
          <w:sz w:val="24"/>
          <w:szCs w:val="24"/>
          <w:highlight w:val="none"/>
        </w:rPr>
        <w:t>807-3-4-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业务机柜</w:t>
      </w:r>
      <w:bookmarkEnd w:id="2"/>
      <w:r>
        <w:rPr>
          <w:rFonts w:hint="eastAsia" w:hAnsi="宋体"/>
          <w:color w:val="auto"/>
          <w:sz w:val="24"/>
          <w:szCs w:val="24"/>
          <w:highlight w:val="none"/>
        </w:rPr>
        <w:t>（600×1100×2200mm）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宽、深、高：600×1100×2200mm。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符合ANSI/EIA RS-310-D、DIN41491；PART1、IEC297-2、DIN41494；PART7、 GB/T3047.2- 92标准，兼容19"国际标准、公制标准和ETSI标准。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配电单元、动环采集器、服务器、交换机、存储器等设备分别安装到若干机柜组件里面，实现服务器、网络设备前面板吸入冷风、后面排出热风。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承重需达到动态负载1100kg，静态负载1500kg，提供权威测试报告加盖公章。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抗震需通过八、九级列度抗震测试，提供权威测试报告加盖公章。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采用双开后门用锁，锁为连杆式两点锁，锁紧牢固,门锁开启无噪音，后门锁可与机械式数字密码锁现场互换安装,以提升机柜安全性。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在机柜后部一侧或两侧垂直安装PDU时，PDU与机柜后部19”水平安装操作空间不发生干涉。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机柜顶盖为封闭式顶盖,预留前后走线孔,满足机柜前后左右位置上顶部进线的需求；每个走线孔由橡胶膜覆盖。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安装立柱在机柜内部的安装位置(深度方向)前后可调,安装立柱正反面均有U高度刻度,安装立柱侧面有安装孔,可安装无工具安装方式的线缆管理单元(理线环或扎线带)。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要求为快速拆卸式侧板，无工具安装,投标机柜侧板带锁,侧板锁和机柜后门锁钥匙通开。</w:t>
      </w:r>
    </w:p>
    <w:p>
      <w:pPr>
        <w:numPr>
          <w:ilvl w:val="0"/>
          <w:numId w:val="6"/>
        </w:numPr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通道使用夹芯板EPS需通过燃烧性能B2(E)级要求，生产商需与投标产品品牌一致，提供测试报告加盖公章。</w:t>
      </w:r>
    </w:p>
    <w:p>
      <w:pPr>
        <w:rPr>
          <w:color w:val="auto"/>
          <w:highlight w:val="none"/>
        </w:rPr>
      </w:pP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3" w:name="_Toc2009"/>
      <w:r>
        <w:rPr>
          <w:rFonts w:hint="eastAsia" w:hAnsi="宋体"/>
          <w:color w:val="auto"/>
          <w:sz w:val="24"/>
          <w:szCs w:val="24"/>
          <w:highlight w:val="none"/>
        </w:rPr>
        <w:t>807-3-4-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标准机柜</w:t>
      </w:r>
      <w:bookmarkEnd w:id="3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电力监控标准机柜。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满足电力监控系统要求，含安装附件等。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4" w:name="_Toc8753"/>
      <w:r>
        <w:rPr>
          <w:rFonts w:hint="eastAsia" w:hAnsi="宋体"/>
          <w:color w:val="auto"/>
          <w:sz w:val="24"/>
          <w:szCs w:val="24"/>
          <w:highlight w:val="none"/>
        </w:rPr>
        <w:t>807-3-4-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业务机柜</w:t>
      </w:r>
      <w:bookmarkEnd w:id="4"/>
      <w:r>
        <w:rPr>
          <w:rFonts w:hint="eastAsia" w:hAnsi="宋体"/>
          <w:color w:val="auto"/>
          <w:sz w:val="24"/>
          <w:szCs w:val="24"/>
          <w:highlight w:val="none"/>
        </w:rPr>
        <w:t>（2000*600*1100mm）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用于放置监控、收费、通信设备；参考尺寸：2000*600*1100m</w:t>
      </w:r>
      <w:r>
        <w:rPr>
          <w:rFonts w:hint="eastAsia" w:hAnsi="宋体"/>
          <w:color w:val="auto"/>
          <w:highlight w:val="none"/>
          <w:lang w:val="en-US" w:eastAsia="zh-CN"/>
        </w:rPr>
        <w:t>m</w:t>
      </w:r>
      <w:r>
        <w:rPr>
          <w:rFonts w:hint="eastAsia" w:hAnsi="宋体"/>
          <w:color w:val="auto"/>
          <w:highlight w:val="none"/>
        </w:rPr>
        <w:t>（高×长×深）；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机柜内后部可安装两条竖装配电排；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机柜的垂直安装上标示有每“U”的位置；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机柜的前后门均带锁，并只能用专用的钥匙才能打开；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静载1200kg；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高强度A级优质碳素冷轧钢板和镀锌板；</w:t>
      </w:r>
    </w:p>
    <w:p>
      <w:pPr>
        <w:numPr>
          <w:ilvl w:val="0"/>
          <w:numId w:val="8"/>
        </w:numPr>
        <w:spacing w:line="360" w:lineRule="auto"/>
        <w:ind w:left="263" w:leftChars="125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含配电箱至机柜供电电缆。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15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957638088@qq.com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5" w:name="_Toc332965960"/>
      <w:bookmarkStart w:id="6" w:name="_Toc332793891"/>
      <w:bookmarkStart w:id="7" w:name="_Toc332793818"/>
      <w:r>
        <w:rPr>
          <w:b/>
          <w:snapToGrid w:val="0"/>
          <w:kern w:val="0"/>
          <w:sz w:val="24"/>
        </w:rPr>
        <w:t>联系方式</w:t>
      </w:r>
      <w:bookmarkEnd w:id="5"/>
      <w:bookmarkEnd w:id="6"/>
      <w:bookmarkEnd w:id="7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12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D22CE95"/>
    <w:multiLevelType w:val="multilevel"/>
    <w:tmpl w:val="FD22CE95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 w:cs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1350187"/>
    <w:multiLevelType w:val="multilevel"/>
    <w:tmpl w:val="61350187"/>
    <w:lvl w:ilvl="0" w:tentative="0">
      <w:start w:val="2"/>
      <w:numFmt w:val="bullet"/>
      <w:lvlText w:val="-"/>
      <w:lvlJc w:val="left"/>
      <w:pPr>
        <w:ind w:left="360" w:hanging="360"/>
      </w:pPr>
      <w:rPr>
        <w:rFonts w:hint="default" w:ascii="Calibri" w:hAnsi="Calibri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6">
    <w:nsid w:val="79C83044"/>
    <w:multiLevelType w:val="multilevel"/>
    <w:tmpl w:val="79C83044"/>
    <w:lvl w:ilvl="0" w:tentative="0">
      <w:start w:val="1"/>
      <w:numFmt w:val="bullet"/>
      <w:lvlText w:val=""/>
      <w:lvlJc w:val="left"/>
      <w:pPr>
        <w:ind w:left="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8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</w:abstractNum>
  <w:abstractNum w:abstractNumId="7">
    <w:nsid w:val="7F7C0A80"/>
    <w:multiLevelType w:val="multilevel"/>
    <w:tmpl w:val="7F7C0A80"/>
    <w:lvl w:ilvl="0" w:tentative="0">
      <w:start w:val="1"/>
      <w:numFmt w:val="bullet"/>
      <w:lvlText w:val=""/>
      <w:lvlJc w:val="left"/>
      <w:pPr>
        <w:ind w:left="241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83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25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67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09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51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93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35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772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7CE13D6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2600</Words>
  <Characters>3361</Characters>
  <Lines>61</Lines>
  <Paragraphs>17</Paragraphs>
  <TotalTime>1</TotalTime>
  <ScaleCrop>false</ScaleCrop>
  <LinksUpToDate>false</LinksUpToDate>
  <CharactersWithSpaces>3450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2023-05-12T02:27:06Z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